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817" w:type="dxa"/>
        <w:tblLayout w:type="fixed"/>
        <w:tblLook w:val="04A0" w:firstRow="1" w:lastRow="0" w:firstColumn="1" w:lastColumn="0" w:noHBand="0" w:noVBand="1"/>
      </w:tblPr>
      <w:tblGrid>
        <w:gridCol w:w="421"/>
        <w:gridCol w:w="2835"/>
        <w:gridCol w:w="567"/>
        <w:gridCol w:w="708"/>
        <w:gridCol w:w="709"/>
        <w:gridCol w:w="1559"/>
        <w:gridCol w:w="7938"/>
        <w:gridCol w:w="8080"/>
      </w:tblGrid>
      <w:tr w:rsidR="005C0C16" w:rsidRPr="00663F2F" w14:paraId="37648C9A" w14:textId="77777777" w:rsidTr="00663F2F">
        <w:tc>
          <w:tcPr>
            <w:tcW w:w="3256" w:type="dxa"/>
            <w:gridSpan w:val="2"/>
            <w:shd w:val="clear" w:color="auto" w:fill="F7CAAC" w:themeFill="accent2" w:themeFillTint="66"/>
          </w:tcPr>
          <w:p w14:paraId="3CD65981" w14:textId="77777777" w:rsidR="005C0C16" w:rsidRPr="001015FB" w:rsidRDefault="005C0C16" w:rsidP="00400B8B">
            <w:pPr>
              <w:jc w:val="center"/>
              <w:rPr>
                <w:b/>
                <w:i/>
                <w:lang w:val="nl-NL"/>
              </w:rPr>
            </w:pPr>
            <w:r w:rsidRPr="001015FB">
              <w:rPr>
                <w:b/>
                <w:i/>
                <w:lang w:val="nl-NL"/>
              </w:rPr>
              <w:t>Acties</w:t>
            </w:r>
          </w:p>
        </w:tc>
        <w:tc>
          <w:tcPr>
            <w:tcW w:w="1275" w:type="dxa"/>
            <w:gridSpan w:val="2"/>
            <w:shd w:val="clear" w:color="auto" w:fill="F7CAAC" w:themeFill="accent2" w:themeFillTint="66"/>
          </w:tcPr>
          <w:p w14:paraId="06348A26" w14:textId="77777777" w:rsidR="005C0C16" w:rsidRPr="001015FB" w:rsidRDefault="00DB2FEC" w:rsidP="00400B8B">
            <w:pPr>
              <w:jc w:val="center"/>
              <w:rPr>
                <w:b/>
                <w:i/>
                <w:lang w:val="nl-NL"/>
              </w:rPr>
            </w:pPr>
            <w:hyperlink r:id="rId6" w:history="1">
              <w:r w:rsidR="00981C61" w:rsidRPr="001015FB">
                <w:rPr>
                  <w:rStyle w:val="Hyperlink"/>
                  <w:b/>
                  <w:i/>
                  <w:lang w:val="nl-NL"/>
                </w:rPr>
                <w:t>UN GP’s B&amp;HR</w:t>
              </w:r>
            </w:hyperlink>
          </w:p>
        </w:tc>
        <w:tc>
          <w:tcPr>
            <w:tcW w:w="709" w:type="dxa"/>
            <w:shd w:val="clear" w:color="auto" w:fill="F7CAAC" w:themeFill="accent2" w:themeFillTint="66"/>
          </w:tcPr>
          <w:p w14:paraId="28A496F1" w14:textId="77777777" w:rsidR="005C0C16" w:rsidRPr="001015FB" w:rsidRDefault="00DB2FEC" w:rsidP="00400B8B">
            <w:pPr>
              <w:jc w:val="center"/>
              <w:rPr>
                <w:b/>
                <w:i/>
                <w:lang w:val="nl-NL"/>
              </w:rPr>
            </w:pPr>
            <w:hyperlink r:id="rId7" w:history="1">
              <w:r w:rsidR="00981C61" w:rsidRPr="001015FB">
                <w:rPr>
                  <w:rStyle w:val="Hyperlink"/>
                  <w:b/>
                  <w:i/>
                  <w:lang w:val="nl-NL"/>
                </w:rPr>
                <w:t>SDG's</w:t>
              </w:r>
            </w:hyperlink>
          </w:p>
        </w:tc>
        <w:tc>
          <w:tcPr>
            <w:tcW w:w="1559" w:type="dxa"/>
            <w:shd w:val="clear" w:color="auto" w:fill="F7CAAC" w:themeFill="accent2" w:themeFillTint="66"/>
          </w:tcPr>
          <w:p w14:paraId="4D3F6BCC" w14:textId="6563E28C" w:rsidR="005C0C16" w:rsidRPr="001015FB" w:rsidRDefault="005C0C16" w:rsidP="00400B8B">
            <w:pPr>
              <w:jc w:val="center"/>
              <w:rPr>
                <w:b/>
                <w:i/>
                <w:lang w:val="nl-NL"/>
              </w:rPr>
            </w:pPr>
            <w:r w:rsidRPr="001015FB">
              <w:rPr>
                <w:b/>
                <w:i/>
                <w:lang w:val="nl-NL"/>
              </w:rPr>
              <w:t>Verantwoord</w:t>
            </w:r>
            <w:r w:rsidR="00663F2F">
              <w:rPr>
                <w:b/>
                <w:i/>
                <w:lang w:val="nl-NL"/>
              </w:rPr>
              <w:t>.</w:t>
            </w:r>
            <w:r w:rsidRPr="001015FB">
              <w:rPr>
                <w:b/>
                <w:i/>
                <w:lang w:val="nl-NL"/>
              </w:rPr>
              <w:t xml:space="preserve">/ bevoegde overheid </w:t>
            </w:r>
          </w:p>
        </w:tc>
        <w:tc>
          <w:tcPr>
            <w:tcW w:w="16018" w:type="dxa"/>
            <w:gridSpan w:val="2"/>
            <w:shd w:val="clear" w:color="auto" w:fill="F7CAAC" w:themeFill="accent2" w:themeFillTint="66"/>
          </w:tcPr>
          <w:p w14:paraId="15175F8E" w14:textId="315C8690" w:rsidR="005C0C16" w:rsidRPr="001015FB" w:rsidRDefault="00663F2F" w:rsidP="00552ADF">
            <w:pPr>
              <w:jc w:val="center"/>
              <w:rPr>
                <w:b/>
                <w:i/>
                <w:lang w:val="nl-NL"/>
              </w:rPr>
            </w:pPr>
            <w:r>
              <w:rPr>
                <w:b/>
                <w:i/>
                <w:lang w:val="nl-NL"/>
              </w:rPr>
              <w:t xml:space="preserve">NAP Bedrijven en Mensenrechten - </w:t>
            </w:r>
            <w:r w:rsidR="005C0C16" w:rsidRPr="001015FB">
              <w:rPr>
                <w:b/>
                <w:i/>
                <w:lang w:val="nl-NL"/>
              </w:rPr>
              <w:t>Stand van zaken</w:t>
            </w:r>
          </w:p>
          <w:p w14:paraId="3CB99A63" w14:textId="77777777" w:rsidR="005C0C16" w:rsidRPr="001015FB" w:rsidRDefault="005C0C16" w:rsidP="00552ADF">
            <w:pPr>
              <w:jc w:val="center"/>
              <w:rPr>
                <w:b/>
                <w:i/>
                <w:lang w:val="nl-NL"/>
              </w:rPr>
            </w:pPr>
            <w:r w:rsidRPr="001015FB">
              <w:rPr>
                <w:b/>
                <w:i/>
                <w:lang w:val="nl-NL"/>
              </w:rPr>
              <w:t>(korte beschrijving)</w:t>
            </w:r>
          </w:p>
        </w:tc>
      </w:tr>
      <w:tr w:rsidR="005C0C16" w:rsidRPr="001015FB" w14:paraId="4B1E9E5E" w14:textId="77777777" w:rsidTr="00663F2F">
        <w:tc>
          <w:tcPr>
            <w:tcW w:w="421" w:type="dxa"/>
            <w:shd w:val="clear" w:color="auto" w:fill="FFF2CC" w:themeFill="accent4" w:themeFillTint="33"/>
          </w:tcPr>
          <w:p w14:paraId="2772B21C" w14:textId="77777777" w:rsidR="005C0C16" w:rsidRPr="001015FB" w:rsidRDefault="005C0C16" w:rsidP="00C82137">
            <w:pPr>
              <w:rPr>
                <w:i/>
                <w:lang w:val="nl-NL"/>
              </w:rPr>
            </w:pPr>
          </w:p>
        </w:tc>
        <w:tc>
          <w:tcPr>
            <w:tcW w:w="2835" w:type="dxa"/>
            <w:shd w:val="clear" w:color="auto" w:fill="FFF2CC" w:themeFill="accent4" w:themeFillTint="33"/>
          </w:tcPr>
          <w:p w14:paraId="76279E8E" w14:textId="77777777" w:rsidR="005C0C16" w:rsidRPr="001015FB" w:rsidRDefault="005C0C16" w:rsidP="00665AD3">
            <w:pPr>
              <w:rPr>
                <w:i/>
                <w:sz w:val="16"/>
                <w:szCs w:val="16"/>
                <w:lang w:val="nl-NL"/>
              </w:rPr>
            </w:pPr>
          </w:p>
        </w:tc>
        <w:tc>
          <w:tcPr>
            <w:tcW w:w="567" w:type="dxa"/>
            <w:shd w:val="clear" w:color="auto" w:fill="FFF2CC" w:themeFill="accent4" w:themeFillTint="33"/>
          </w:tcPr>
          <w:p w14:paraId="68FAAB3D" w14:textId="77777777" w:rsidR="005C0C16" w:rsidRPr="001015FB" w:rsidRDefault="005C0C16" w:rsidP="002624E8">
            <w:pPr>
              <w:jc w:val="center"/>
              <w:rPr>
                <w:sz w:val="16"/>
                <w:szCs w:val="16"/>
                <w:lang w:val="nl-NL"/>
              </w:rPr>
            </w:pPr>
            <w:r w:rsidRPr="001015FB">
              <w:rPr>
                <w:sz w:val="16"/>
                <w:lang w:val="nl-NL"/>
              </w:rPr>
              <w:t>pijler</w:t>
            </w:r>
          </w:p>
        </w:tc>
        <w:tc>
          <w:tcPr>
            <w:tcW w:w="708" w:type="dxa"/>
            <w:shd w:val="clear" w:color="auto" w:fill="FFF2CC" w:themeFill="accent4" w:themeFillTint="33"/>
          </w:tcPr>
          <w:p w14:paraId="73883486" w14:textId="77777777" w:rsidR="005C0C16" w:rsidRPr="001015FB" w:rsidRDefault="005C0C16" w:rsidP="00C748F2">
            <w:pPr>
              <w:jc w:val="center"/>
              <w:rPr>
                <w:rFonts w:cstheme="minorHAnsi"/>
                <w:sz w:val="16"/>
                <w:szCs w:val="16"/>
                <w:lang w:val="nl-NL"/>
              </w:rPr>
            </w:pPr>
            <w:r w:rsidRPr="001015FB">
              <w:rPr>
                <w:rFonts w:cstheme="minorHAnsi"/>
                <w:sz w:val="16"/>
                <w:lang w:val="nl-NL"/>
              </w:rPr>
              <w:t>OB</w:t>
            </w:r>
          </w:p>
        </w:tc>
        <w:tc>
          <w:tcPr>
            <w:tcW w:w="709" w:type="dxa"/>
            <w:shd w:val="clear" w:color="auto" w:fill="FFF2CC" w:themeFill="accent4" w:themeFillTint="33"/>
          </w:tcPr>
          <w:p w14:paraId="4B53F210" w14:textId="77777777" w:rsidR="005C0C16" w:rsidRPr="001015FB" w:rsidRDefault="005C0C16" w:rsidP="00C748F2">
            <w:pPr>
              <w:jc w:val="center"/>
              <w:rPr>
                <w:rFonts w:cstheme="minorHAnsi"/>
                <w:sz w:val="16"/>
                <w:szCs w:val="16"/>
                <w:lang w:val="nl-NL"/>
              </w:rPr>
            </w:pPr>
          </w:p>
        </w:tc>
        <w:tc>
          <w:tcPr>
            <w:tcW w:w="1559" w:type="dxa"/>
            <w:shd w:val="clear" w:color="auto" w:fill="FFF2CC" w:themeFill="accent4" w:themeFillTint="33"/>
          </w:tcPr>
          <w:p w14:paraId="6E7A338A" w14:textId="77777777" w:rsidR="005C0C16" w:rsidRPr="001015FB" w:rsidRDefault="005C0C16" w:rsidP="00C82137">
            <w:pPr>
              <w:rPr>
                <w:i/>
                <w:lang w:val="nl-NL"/>
              </w:rPr>
            </w:pPr>
          </w:p>
        </w:tc>
        <w:tc>
          <w:tcPr>
            <w:tcW w:w="7938" w:type="dxa"/>
            <w:shd w:val="clear" w:color="auto" w:fill="FFF2CC" w:themeFill="accent4" w:themeFillTint="33"/>
          </w:tcPr>
          <w:p w14:paraId="61182C44" w14:textId="77777777" w:rsidR="005C0C16" w:rsidRPr="001015FB" w:rsidRDefault="005C0C16" w:rsidP="009C16AF">
            <w:pPr>
              <w:jc w:val="center"/>
              <w:rPr>
                <w:b/>
                <w:lang w:val="nl-NL"/>
              </w:rPr>
            </w:pPr>
            <w:r w:rsidRPr="001015FB">
              <w:rPr>
                <w:b/>
                <w:lang w:val="nl-NL"/>
              </w:rPr>
              <w:t>2017</w:t>
            </w:r>
          </w:p>
        </w:tc>
        <w:tc>
          <w:tcPr>
            <w:tcW w:w="8080" w:type="dxa"/>
            <w:shd w:val="clear" w:color="auto" w:fill="FFF2CC" w:themeFill="accent4" w:themeFillTint="33"/>
          </w:tcPr>
          <w:p w14:paraId="776725B6" w14:textId="77777777" w:rsidR="005C0C16" w:rsidRPr="001015FB" w:rsidRDefault="005C0C16" w:rsidP="009C16AF">
            <w:pPr>
              <w:jc w:val="center"/>
              <w:rPr>
                <w:b/>
                <w:lang w:val="nl-NL"/>
              </w:rPr>
            </w:pPr>
            <w:r w:rsidRPr="001015FB">
              <w:rPr>
                <w:b/>
                <w:lang w:val="nl-NL"/>
              </w:rPr>
              <w:t>2018</w:t>
            </w:r>
          </w:p>
        </w:tc>
      </w:tr>
      <w:tr w:rsidR="005C0C16" w:rsidRPr="001015FB" w14:paraId="1EBAC217" w14:textId="77777777" w:rsidTr="00663F2F">
        <w:trPr>
          <w:trHeight w:val="938"/>
        </w:trPr>
        <w:tc>
          <w:tcPr>
            <w:tcW w:w="421" w:type="dxa"/>
          </w:tcPr>
          <w:p w14:paraId="70AE61AC" w14:textId="77777777" w:rsidR="005C0C16" w:rsidRPr="001015FB" w:rsidRDefault="005C0C16" w:rsidP="00C82137">
            <w:pPr>
              <w:rPr>
                <w:lang w:val="nl-NL"/>
              </w:rPr>
            </w:pPr>
            <w:r w:rsidRPr="001015FB">
              <w:rPr>
                <w:lang w:val="nl-NL"/>
              </w:rPr>
              <w:t>1</w:t>
            </w:r>
          </w:p>
        </w:tc>
        <w:tc>
          <w:tcPr>
            <w:tcW w:w="2835" w:type="dxa"/>
          </w:tcPr>
          <w:p w14:paraId="4FDD609C" w14:textId="77777777" w:rsidR="005C0C16" w:rsidRPr="001015FB" w:rsidRDefault="005C0C16" w:rsidP="00665AD3">
            <w:pPr>
              <w:rPr>
                <w:color w:val="4472C4" w:themeColor="accent5"/>
                <w:sz w:val="16"/>
                <w:szCs w:val="16"/>
                <w:lang w:val="nl-NL"/>
              </w:rPr>
            </w:pPr>
            <w:r w:rsidRPr="001015FB">
              <w:rPr>
                <w:color w:val="4472C4" w:themeColor="accent5"/>
                <w:sz w:val="16"/>
                <w:szCs w:val="16"/>
                <w:lang w:val="nl-NL"/>
              </w:rPr>
              <w:t>Een toolkit betreffende mensenrechten uitwerken voor ondernemingen en organisaties</w:t>
            </w:r>
          </w:p>
          <w:p w14:paraId="7AD030FC" w14:textId="77777777" w:rsidR="005C0C16" w:rsidRPr="001015FB" w:rsidRDefault="005C0C16" w:rsidP="00C82137">
            <w:pPr>
              <w:rPr>
                <w:sz w:val="16"/>
                <w:szCs w:val="16"/>
                <w:lang w:val="nl-NL"/>
              </w:rPr>
            </w:pPr>
          </w:p>
        </w:tc>
        <w:tc>
          <w:tcPr>
            <w:tcW w:w="567" w:type="dxa"/>
          </w:tcPr>
          <w:p w14:paraId="1FF43E77" w14:textId="77777777" w:rsidR="005C0C16" w:rsidRPr="001015FB" w:rsidRDefault="005C0C16" w:rsidP="00C0640B">
            <w:pPr>
              <w:spacing w:after="160" w:line="259" w:lineRule="auto"/>
              <w:jc w:val="center"/>
              <w:rPr>
                <w:lang w:val="nl-NL"/>
              </w:rPr>
            </w:pPr>
            <w:r w:rsidRPr="001015FB">
              <w:rPr>
                <w:lang w:val="nl-NL"/>
              </w:rPr>
              <w:t xml:space="preserve">I </w:t>
            </w:r>
            <w:r w:rsidRPr="001015FB">
              <w:rPr>
                <w:lang w:val="nl-NL"/>
              </w:rPr>
              <w:br/>
            </w:r>
          </w:p>
        </w:tc>
        <w:tc>
          <w:tcPr>
            <w:tcW w:w="708" w:type="dxa"/>
          </w:tcPr>
          <w:p w14:paraId="780D2C13" w14:textId="77777777" w:rsidR="005C0C16" w:rsidRPr="001015FB" w:rsidRDefault="005C0C16" w:rsidP="00C748F2">
            <w:pPr>
              <w:jc w:val="center"/>
              <w:rPr>
                <w:rFonts w:cstheme="minorHAnsi"/>
                <w:sz w:val="16"/>
                <w:szCs w:val="16"/>
                <w:lang w:val="nl-NL"/>
              </w:rPr>
            </w:pPr>
            <w:r w:rsidRPr="001015FB">
              <w:rPr>
                <w:rFonts w:cstheme="minorHAnsi"/>
                <w:sz w:val="16"/>
                <w:lang w:val="nl-NL"/>
              </w:rPr>
              <w:t>OB 3</w:t>
            </w:r>
          </w:p>
        </w:tc>
        <w:tc>
          <w:tcPr>
            <w:tcW w:w="709" w:type="dxa"/>
          </w:tcPr>
          <w:p w14:paraId="2C60D4BB" w14:textId="77777777" w:rsidR="005C0C16" w:rsidRPr="001015FB" w:rsidRDefault="005C0C16" w:rsidP="00C748F2">
            <w:pPr>
              <w:jc w:val="center"/>
              <w:rPr>
                <w:rFonts w:cstheme="minorHAnsi"/>
                <w:sz w:val="16"/>
                <w:szCs w:val="16"/>
                <w:lang w:val="nl-NL"/>
              </w:rPr>
            </w:pPr>
            <w:r w:rsidRPr="001015FB">
              <w:rPr>
                <w:rFonts w:cstheme="minorHAnsi"/>
                <w:sz w:val="16"/>
                <w:lang w:val="nl-NL"/>
              </w:rPr>
              <w:t>5-8-12-16</w:t>
            </w:r>
          </w:p>
        </w:tc>
        <w:tc>
          <w:tcPr>
            <w:tcW w:w="1559" w:type="dxa"/>
          </w:tcPr>
          <w:p w14:paraId="19CDDF48" w14:textId="77777777" w:rsidR="005C0C16" w:rsidRPr="001015FB" w:rsidRDefault="005C0C16" w:rsidP="009F2C1A">
            <w:pPr>
              <w:spacing w:after="160" w:line="259" w:lineRule="auto"/>
              <w:rPr>
                <w:lang w:val="nl-NL"/>
              </w:rPr>
            </w:pPr>
            <w:r w:rsidRPr="001015FB">
              <w:rPr>
                <w:sz w:val="16"/>
                <w:lang w:val="nl-NL"/>
              </w:rPr>
              <w:t xml:space="preserve">FIDO </w:t>
            </w:r>
            <w:r w:rsidRPr="001015FB">
              <w:rPr>
                <w:lang w:val="nl-NL"/>
              </w:rPr>
              <w:br/>
            </w:r>
            <w:r w:rsidRPr="001015FB">
              <w:rPr>
                <w:sz w:val="16"/>
                <w:lang w:val="nl-NL"/>
              </w:rPr>
              <w:t xml:space="preserve">WG MVO/ ICDO Waals Gewest </w:t>
            </w:r>
            <w:r w:rsidRPr="001015FB">
              <w:rPr>
                <w:sz w:val="16"/>
                <w:szCs w:val="16"/>
                <w:lang w:val="nl-NL"/>
              </w:rPr>
              <w:br/>
            </w:r>
            <w:r w:rsidRPr="001015FB">
              <w:rPr>
                <w:sz w:val="16"/>
                <w:lang w:val="nl-NL"/>
              </w:rPr>
              <w:t>Vlaams Gewest</w:t>
            </w:r>
            <w:r w:rsidRPr="001015FB">
              <w:rPr>
                <w:lang w:val="nl-NL"/>
              </w:rPr>
              <w:br/>
            </w:r>
          </w:p>
        </w:tc>
        <w:tc>
          <w:tcPr>
            <w:tcW w:w="7938" w:type="dxa"/>
          </w:tcPr>
          <w:p w14:paraId="09FB7C5D" w14:textId="72506BC8" w:rsidR="005C0C16" w:rsidRPr="001015FB" w:rsidRDefault="005C0C16" w:rsidP="009F2C1A">
            <w:pPr>
              <w:rPr>
                <w:sz w:val="16"/>
                <w:szCs w:val="16"/>
                <w:lang w:val="nl-NL"/>
              </w:rPr>
            </w:pPr>
            <w:r w:rsidRPr="001015FB">
              <w:rPr>
                <w:sz w:val="16"/>
                <w:lang w:val="nl-NL"/>
              </w:rPr>
              <w:t>Het</w:t>
            </w:r>
            <w:r w:rsidRPr="001015FB">
              <w:rPr>
                <w:b/>
                <w:sz w:val="16"/>
                <w:szCs w:val="16"/>
                <w:lang w:val="nl-NL"/>
              </w:rPr>
              <w:t xml:space="preserve"> FIDO</w:t>
            </w:r>
            <w:r w:rsidRPr="001015FB">
              <w:rPr>
                <w:sz w:val="16"/>
                <w:lang w:val="nl-NL"/>
              </w:rPr>
              <w:t xml:space="preserve"> lanceerde eind 2017 een opdracht (OPZVB). Er werd geen enkele offerte ingediend. Meerdere organisaties gaven weliswaar blijk van hun grote belangstelling, maar hadden niet de tijd</w:t>
            </w:r>
            <w:r w:rsidRPr="001015FB">
              <w:rPr>
                <w:sz w:val="16"/>
                <w:szCs w:val="16"/>
                <w:lang w:val="nl-NL"/>
              </w:rPr>
              <w:br/>
            </w:r>
            <w:r w:rsidRPr="001015FB">
              <w:rPr>
                <w:sz w:val="16"/>
                <w:lang w:val="nl-NL"/>
              </w:rPr>
              <w:t xml:space="preserve"> om binnen de opgelegde termijn een kwaliteitsvolle offerte op te stellen. Er werden 4 Belgische universiteiten en 2 </w:t>
            </w:r>
            <w:r w:rsidR="00DB2FEC" w:rsidRPr="001015FB">
              <w:rPr>
                <w:sz w:val="16"/>
                <w:lang w:val="nl-NL"/>
              </w:rPr>
              <w:t>experten bureaus</w:t>
            </w:r>
            <w:r w:rsidRPr="001015FB">
              <w:rPr>
                <w:sz w:val="16"/>
                <w:lang w:val="nl-NL"/>
              </w:rPr>
              <w:t xml:space="preserve"> in MV geraadpleegd.</w:t>
            </w:r>
          </w:p>
          <w:p w14:paraId="0FDEBFE6" w14:textId="77777777" w:rsidR="005C0C16" w:rsidRPr="001015FB" w:rsidRDefault="005C0C16" w:rsidP="00876381">
            <w:pPr>
              <w:rPr>
                <w:sz w:val="16"/>
                <w:szCs w:val="16"/>
                <w:lang w:val="nl-NL"/>
              </w:rPr>
            </w:pPr>
            <w:r w:rsidRPr="001015FB">
              <w:rPr>
                <w:sz w:val="16"/>
                <w:lang w:val="nl-NL"/>
              </w:rPr>
              <w:t xml:space="preserve">In overleg met de leden van de WG MVO/ICDO zal het FIDO de opdracht begin 2018 opnieuw lanceren. </w:t>
            </w:r>
            <w:r w:rsidRPr="001015FB">
              <w:rPr>
                <w:sz w:val="16"/>
                <w:szCs w:val="16"/>
                <w:lang w:val="nl-NL"/>
              </w:rPr>
              <w:br/>
            </w:r>
            <w:r w:rsidRPr="001015FB">
              <w:rPr>
                <w:sz w:val="16"/>
                <w:lang w:val="nl-NL"/>
              </w:rPr>
              <w:t>Op voorstel van de WG wordt de lijst van dienstverleners aangevuld en wordt het bestek verfijnd op basis van de geformuleerde opmerkingen.</w:t>
            </w:r>
          </w:p>
          <w:p w14:paraId="6F74924C" w14:textId="77777777" w:rsidR="005C0C16" w:rsidRPr="001015FB" w:rsidRDefault="005C0C16" w:rsidP="00876381">
            <w:pPr>
              <w:rPr>
                <w:sz w:val="16"/>
                <w:szCs w:val="16"/>
                <w:lang w:val="nl-NL"/>
              </w:rPr>
            </w:pPr>
            <w:r w:rsidRPr="001015FB">
              <w:rPr>
                <w:sz w:val="16"/>
                <w:lang w:val="nl-NL"/>
              </w:rPr>
              <w:t xml:space="preserve">De leveringsdatum van de toolkit wordt echter niet gewijzigd, i.e. uiterlijk oktober 2018. </w:t>
            </w:r>
          </w:p>
          <w:p w14:paraId="661D7334" w14:textId="77777777" w:rsidR="005C0C16" w:rsidRPr="001015FB" w:rsidRDefault="005C0C16" w:rsidP="000C7F26">
            <w:pPr>
              <w:rPr>
                <w:sz w:val="16"/>
                <w:szCs w:val="16"/>
                <w:lang w:val="nl-NL"/>
              </w:rPr>
            </w:pPr>
            <w:r w:rsidRPr="001015FB">
              <w:rPr>
                <w:rStyle w:val="Hyperlink"/>
                <w:b/>
                <w:sz w:val="16"/>
                <w:lang w:val="nl-NL"/>
              </w:rPr>
              <w:t xml:space="preserve"> </w:t>
            </w:r>
          </w:p>
        </w:tc>
        <w:tc>
          <w:tcPr>
            <w:tcW w:w="8080" w:type="dxa"/>
          </w:tcPr>
          <w:p w14:paraId="12D98D00" w14:textId="5B72F01F" w:rsidR="00BF6C59" w:rsidRPr="001015FB" w:rsidRDefault="00BF6C59" w:rsidP="00552ADF">
            <w:pPr>
              <w:rPr>
                <w:b/>
                <w:sz w:val="16"/>
                <w:szCs w:val="16"/>
                <w:lang w:val="nl-NL"/>
              </w:rPr>
            </w:pPr>
            <w:r w:rsidRPr="001015FB">
              <w:rPr>
                <w:b/>
                <w:sz w:val="16"/>
                <w:lang w:val="nl-NL"/>
              </w:rPr>
              <w:t>FIDO &amp; WG MVO/ICDO</w:t>
            </w:r>
            <w:r w:rsidR="00EB20B8">
              <w:rPr>
                <w:b/>
                <w:sz w:val="16"/>
                <w:lang w:val="nl-NL"/>
              </w:rPr>
              <w:t xml:space="preserve"> :</w:t>
            </w:r>
          </w:p>
          <w:p w14:paraId="3F02FD2F" w14:textId="77777777" w:rsidR="005C0C16" w:rsidRPr="001015FB" w:rsidRDefault="005C0C16" w:rsidP="00552ADF">
            <w:pPr>
              <w:rPr>
                <w:b/>
                <w:sz w:val="16"/>
                <w:szCs w:val="16"/>
                <w:lang w:val="nl-NL"/>
              </w:rPr>
            </w:pPr>
            <w:r w:rsidRPr="001015FB">
              <w:rPr>
                <w:sz w:val="16"/>
                <w:lang w:val="nl-NL"/>
              </w:rPr>
              <w:t>Het FIDO lanceerde opnieuw een opdracht voor de ontwikkeling van een toolkit "mensenrechten". Deze toolkit biedt een toegankelijke en gebruiksvriendelijke set van instrumenten aan om organisaties (en hun belanghebbenden) te begeleiden bij hun mensenrechtenverplichtingen in het kader van hun activiteiten.</w:t>
            </w:r>
            <w:r w:rsidRPr="001015FB">
              <w:rPr>
                <w:sz w:val="16"/>
                <w:szCs w:val="16"/>
                <w:lang w:val="nl-NL"/>
              </w:rPr>
              <w:br/>
            </w:r>
            <w:r w:rsidRPr="001015FB">
              <w:rPr>
                <w:sz w:val="16"/>
                <w:lang w:val="nl-NL"/>
              </w:rPr>
              <w:t xml:space="preserve">Dit project werd toevertrouwd aan de </w:t>
            </w:r>
            <w:hyperlink r:id="rId8" w:history="1">
              <w:r w:rsidRPr="001015FB">
                <w:rPr>
                  <w:rStyle w:val="Hyperlink"/>
                  <w:sz w:val="16"/>
                  <w:lang w:val="nl-NL"/>
                </w:rPr>
                <w:t xml:space="preserve">Universiteit Antwerpen </w:t>
              </w:r>
            </w:hyperlink>
            <w:r w:rsidRPr="001015FB">
              <w:rPr>
                <w:sz w:val="16"/>
                <w:lang w:val="nl-NL"/>
              </w:rPr>
              <w:t xml:space="preserve"> in consortium met </w:t>
            </w:r>
            <w:hyperlink r:id="rId9" w:history="1">
              <w:r w:rsidRPr="001015FB">
                <w:rPr>
                  <w:rStyle w:val="Hyperlink"/>
                  <w:sz w:val="16"/>
                  <w:lang w:val="nl-NL"/>
                </w:rPr>
                <w:t>IPIS Research</w:t>
              </w:r>
            </w:hyperlink>
            <w:r w:rsidRPr="001015FB">
              <w:rPr>
                <w:sz w:val="16"/>
                <w:lang w:val="nl-NL"/>
              </w:rPr>
              <w:t xml:space="preserve">. </w:t>
            </w:r>
            <w:r w:rsidRPr="001015FB">
              <w:rPr>
                <w:b/>
                <w:sz w:val="16"/>
                <w:szCs w:val="16"/>
                <w:lang w:val="nl-NL"/>
              </w:rPr>
              <w:br/>
            </w:r>
            <w:r w:rsidRPr="001015FB">
              <w:rPr>
                <w:sz w:val="16"/>
                <w:lang w:val="nl-NL"/>
              </w:rPr>
              <w:t xml:space="preserve">Na meer dan 6 maanden onderzoek, raadpleging van de belanghebbenden en technische ontwikkeling werd de toolkit, beschikbaar in 3 talen, op 1 november 2018 online geplaatst. </w:t>
            </w:r>
          </w:p>
          <w:p w14:paraId="70B7D926" w14:textId="77777777" w:rsidR="005C0C16" w:rsidRPr="001015FB" w:rsidRDefault="005C0C16" w:rsidP="00552ADF">
            <w:pPr>
              <w:rPr>
                <w:b/>
                <w:sz w:val="16"/>
                <w:szCs w:val="16"/>
                <w:lang w:val="nl-NL"/>
              </w:rPr>
            </w:pPr>
            <w:r w:rsidRPr="001015FB">
              <w:rPr>
                <w:b/>
                <w:sz w:val="16"/>
                <w:lang w:val="nl-NL"/>
              </w:rPr>
              <w:t xml:space="preserve">De officiële lancering vond plaats op 10 december 2018, i.e. de 70ste verjaardag van de Universele Verklaring van de Rechten van de Mens. </w:t>
            </w:r>
          </w:p>
          <w:p w14:paraId="58128848" w14:textId="77777777" w:rsidR="005C0C16" w:rsidRPr="001015FB" w:rsidRDefault="005C0C16" w:rsidP="00552ADF">
            <w:pPr>
              <w:rPr>
                <w:rStyle w:val="Hyperlink"/>
                <w:b/>
                <w:sz w:val="16"/>
                <w:szCs w:val="16"/>
                <w:lang w:val="nl-NL"/>
              </w:rPr>
            </w:pPr>
            <w:r w:rsidRPr="001015FB">
              <w:rPr>
                <w:b/>
                <w:sz w:val="16"/>
                <w:lang w:val="nl-NL"/>
              </w:rPr>
              <w:t xml:space="preserve">FR: </w:t>
            </w:r>
            <w:hyperlink r:id="rId10" w:history="1">
              <w:r w:rsidRPr="001015FB">
                <w:rPr>
                  <w:rStyle w:val="Hyperlink"/>
                  <w:b/>
                  <w:sz w:val="16"/>
                  <w:lang w:val="nl-NL"/>
                </w:rPr>
                <w:t>https://entreprises-droitshomme.be/</w:t>
              </w:r>
            </w:hyperlink>
          </w:p>
          <w:p w14:paraId="5A030733" w14:textId="77777777" w:rsidR="005C0C16" w:rsidRPr="001015FB" w:rsidRDefault="005C0C16" w:rsidP="00552ADF">
            <w:pPr>
              <w:rPr>
                <w:rStyle w:val="Hyperlink"/>
                <w:b/>
                <w:sz w:val="16"/>
                <w:szCs w:val="16"/>
                <w:lang w:val="nl-NL"/>
              </w:rPr>
            </w:pPr>
            <w:r w:rsidRPr="001015FB">
              <w:rPr>
                <w:rStyle w:val="Hyperlink"/>
                <w:b/>
                <w:sz w:val="16"/>
                <w:lang w:val="nl-NL"/>
              </w:rPr>
              <w:t xml:space="preserve">NL: </w:t>
            </w:r>
            <w:hyperlink r:id="rId11" w:history="1">
              <w:r w:rsidRPr="001015FB">
                <w:rPr>
                  <w:rStyle w:val="Hyperlink"/>
                  <w:sz w:val="16"/>
                  <w:lang w:val="nl-NL"/>
                </w:rPr>
                <w:t>https://bedrijven-mensenrechten.be/</w:t>
              </w:r>
            </w:hyperlink>
            <w:r w:rsidRPr="001015FB">
              <w:rPr>
                <w:rStyle w:val="Hyperlink"/>
                <w:b/>
                <w:sz w:val="16"/>
                <w:lang w:val="nl-NL"/>
              </w:rPr>
              <w:t xml:space="preserve"> </w:t>
            </w:r>
          </w:p>
          <w:p w14:paraId="41380F96" w14:textId="77777777" w:rsidR="005C0C16" w:rsidRPr="001015FB" w:rsidRDefault="005C0C16" w:rsidP="00552ADF">
            <w:pPr>
              <w:rPr>
                <w:b/>
                <w:sz w:val="18"/>
                <w:szCs w:val="18"/>
                <w:lang w:val="nl-NL"/>
              </w:rPr>
            </w:pPr>
            <w:r w:rsidRPr="001015FB">
              <w:rPr>
                <w:rStyle w:val="Hyperlink"/>
                <w:sz w:val="16"/>
                <w:lang w:val="nl-NL"/>
              </w:rPr>
              <w:t xml:space="preserve">EN: </w:t>
            </w:r>
            <w:hyperlink r:id="rId12" w:history="1">
              <w:r w:rsidRPr="001015FB">
                <w:rPr>
                  <w:rStyle w:val="Hyperlink"/>
                  <w:sz w:val="16"/>
                  <w:lang w:val="nl-NL"/>
                </w:rPr>
                <w:t>https://business-humanrights.be/</w:t>
              </w:r>
            </w:hyperlink>
            <w:r w:rsidRPr="001015FB">
              <w:rPr>
                <w:rStyle w:val="Hyperlink"/>
                <w:sz w:val="18"/>
                <w:szCs w:val="18"/>
                <w:lang w:val="nl-NL"/>
              </w:rPr>
              <w:t xml:space="preserve"> </w:t>
            </w:r>
          </w:p>
        </w:tc>
      </w:tr>
      <w:tr w:rsidR="005C0C16" w:rsidRPr="00DB2FEC" w14:paraId="4D310ADB" w14:textId="77777777" w:rsidTr="00663F2F">
        <w:tc>
          <w:tcPr>
            <w:tcW w:w="421" w:type="dxa"/>
          </w:tcPr>
          <w:p w14:paraId="7DB4A29A" w14:textId="77777777" w:rsidR="005C0C16" w:rsidRPr="001015FB" w:rsidRDefault="005C0C16" w:rsidP="00063B5B">
            <w:pPr>
              <w:rPr>
                <w:lang w:val="nl-NL"/>
              </w:rPr>
            </w:pPr>
            <w:r w:rsidRPr="001015FB">
              <w:rPr>
                <w:lang w:val="nl-NL"/>
              </w:rPr>
              <w:t>2</w:t>
            </w:r>
          </w:p>
        </w:tc>
        <w:tc>
          <w:tcPr>
            <w:tcW w:w="2835" w:type="dxa"/>
          </w:tcPr>
          <w:p w14:paraId="3BBE9A24" w14:textId="77777777" w:rsidR="005C0C16" w:rsidRPr="001015FB" w:rsidRDefault="005C0C16" w:rsidP="00063B5B">
            <w:pPr>
              <w:rPr>
                <w:sz w:val="16"/>
                <w:szCs w:val="16"/>
                <w:lang w:val="nl-NL"/>
              </w:rPr>
            </w:pPr>
            <w:r w:rsidRPr="001015FB">
              <w:rPr>
                <w:color w:val="4472C4" w:themeColor="accent5"/>
                <w:sz w:val="16"/>
                <w:szCs w:val="16"/>
                <w:lang w:val="nl-NL"/>
              </w:rPr>
              <w:t>Een brochure opstellen over de overheidsgebonden remediëringsmechanismen</w:t>
            </w:r>
          </w:p>
        </w:tc>
        <w:tc>
          <w:tcPr>
            <w:tcW w:w="567" w:type="dxa"/>
          </w:tcPr>
          <w:p w14:paraId="1A2C3A23" w14:textId="77777777" w:rsidR="005C0C16" w:rsidRPr="001015FB" w:rsidRDefault="005C0C16" w:rsidP="00C0640B">
            <w:pPr>
              <w:spacing w:after="160" w:line="259" w:lineRule="auto"/>
              <w:jc w:val="center"/>
              <w:rPr>
                <w:lang w:val="nl-NL"/>
              </w:rPr>
            </w:pPr>
            <w:r w:rsidRPr="001015FB">
              <w:rPr>
                <w:lang w:val="nl-NL"/>
              </w:rPr>
              <w:t xml:space="preserve">III </w:t>
            </w:r>
            <w:r w:rsidRPr="001015FB">
              <w:rPr>
                <w:lang w:val="nl-NL"/>
              </w:rPr>
              <w:br/>
            </w:r>
          </w:p>
        </w:tc>
        <w:tc>
          <w:tcPr>
            <w:tcW w:w="708" w:type="dxa"/>
          </w:tcPr>
          <w:p w14:paraId="2DBF0923" w14:textId="77777777" w:rsidR="005C0C16" w:rsidRPr="001015FB" w:rsidRDefault="005C0C16" w:rsidP="00C748F2">
            <w:pPr>
              <w:jc w:val="center"/>
              <w:rPr>
                <w:rFonts w:cstheme="minorHAnsi"/>
                <w:sz w:val="16"/>
                <w:szCs w:val="16"/>
                <w:lang w:val="nl-NL"/>
              </w:rPr>
            </w:pPr>
            <w:r w:rsidRPr="001015FB">
              <w:rPr>
                <w:rFonts w:cstheme="minorHAnsi"/>
                <w:sz w:val="16"/>
                <w:lang w:val="nl-NL"/>
              </w:rPr>
              <w:t>OB 26 &amp; 27</w:t>
            </w:r>
          </w:p>
        </w:tc>
        <w:tc>
          <w:tcPr>
            <w:tcW w:w="709" w:type="dxa"/>
          </w:tcPr>
          <w:p w14:paraId="14CE54F1" w14:textId="77777777" w:rsidR="005C0C16" w:rsidRPr="001015FB" w:rsidRDefault="005C0C16" w:rsidP="00C748F2">
            <w:pPr>
              <w:jc w:val="center"/>
              <w:rPr>
                <w:rFonts w:cstheme="minorHAnsi"/>
                <w:sz w:val="16"/>
                <w:szCs w:val="16"/>
                <w:lang w:val="nl-NL"/>
              </w:rPr>
            </w:pPr>
            <w:r w:rsidRPr="001015FB">
              <w:rPr>
                <w:rFonts w:cstheme="minorHAnsi"/>
                <w:sz w:val="16"/>
                <w:lang w:val="nl-NL"/>
              </w:rPr>
              <w:t>16</w:t>
            </w:r>
          </w:p>
        </w:tc>
        <w:tc>
          <w:tcPr>
            <w:tcW w:w="1559" w:type="dxa"/>
          </w:tcPr>
          <w:p w14:paraId="4A9D5121" w14:textId="77777777" w:rsidR="005C0C16" w:rsidRPr="001015FB" w:rsidRDefault="005C0C16" w:rsidP="00063B5B">
            <w:pPr>
              <w:spacing w:after="160" w:line="259" w:lineRule="auto"/>
              <w:rPr>
                <w:sz w:val="16"/>
                <w:szCs w:val="16"/>
                <w:lang w:val="nl-NL"/>
              </w:rPr>
            </w:pPr>
            <w:r w:rsidRPr="001015FB">
              <w:rPr>
                <w:sz w:val="16"/>
                <w:lang w:val="nl-NL"/>
              </w:rPr>
              <w:t>FIDO</w:t>
            </w:r>
          </w:p>
        </w:tc>
        <w:tc>
          <w:tcPr>
            <w:tcW w:w="7938" w:type="dxa"/>
            <w:vMerge w:val="restart"/>
          </w:tcPr>
          <w:p w14:paraId="103E45F1" w14:textId="77777777" w:rsidR="005C0C16" w:rsidRPr="001015FB" w:rsidRDefault="005C0C16" w:rsidP="00193DA5">
            <w:pPr>
              <w:rPr>
                <w:sz w:val="16"/>
                <w:szCs w:val="16"/>
                <w:lang w:val="nl-NL"/>
              </w:rPr>
            </w:pPr>
            <w:r w:rsidRPr="001015FB">
              <w:rPr>
                <w:sz w:val="16"/>
                <w:lang w:val="nl-NL"/>
              </w:rPr>
              <w:t>De acties 2 en 3 werden samen uitgevoerd via twee opdrachten:</w:t>
            </w:r>
          </w:p>
          <w:p w14:paraId="400DF80E" w14:textId="77777777" w:rsidR="005C0C16" w:rsidRPr="001015FB" w:rsidRDefault="005C0C16" w:rsidP="00193DA5">
            <w:pPr>
              <w:rPr>
                <w:sz w:val="16"/>
                <w:szCs w:val="16"/>
                <w:lang w:val="nl-NL"/>
              </w:rPr>
            </w:pPr>
            <w:r w:rsidRPr="001015FB">
              <w:rPr>
                <w:sz w:val="16"/>
                <w:lang w:val="nl-NL"/>
              </w:rPr>
              <w:t xml:space="preserve">Het FIDO lanceerde </w:t>
            </w:r>
          </w:p>
          <w:p w14:paraId="72F21231" w14:textId="77777777" w:rsidR="005C0C16" w:rsidRPr="001015FB" w:rsidRDefault="005C0C16" w:rsidP="004A1219">
            <w:pPr>
              <w:pStyle w:val="ListParagraph"/>
              <w:numPr>
                <w:ilvl w:val="0"/>
                <w:numId w:val="5"/>
              </w:numPr>
              <w:rPr>
                <w:sz w:val="16"/>
                <w:szCs w:val="16"/>
                <w:lang w:val="nl-NL"/>
              </w:rPr>
            </w:pPr>
            <w:r w:rsidRPr="001015FB">
              <w:rPr>
                <w:sz w:val="16"/>
                <w:lang w:val="nl-NL"/>
              </w:rPr>
              <w:t xml:space="preserve">een eerste overheidsopdracht betreffende de uitvoering van (I.) een exhaustieve studie over de bestaande staatsverhaalmechanismen, een (II.) praktische brochure </w:t>
            </w:r>
            <w:r w:rsidRPr="001015FB">
              <w:rPr>
                <w:sz w:val="16"/>
                <w:szCs w:val="16"/>
                <w:lang w:val="nl-NL"/>
              </w:rPr>
              <w:br/>
            </w:r>
            <w:r w:rsidRPr="001015FB">
              <w:rPr>
                <w:sz w:val="16"/>
                <w:lang w:val="nl-NL"/>
              </w:rPr>
              <w:t xml:space="preserve">in 4 talen en bestemd voor de (vertegenwoordigers van de) slachtoffers en de betrokken actoren en er werd een rapport opgesteld met aanbevelingen om de obstakels te elimineren die </w:t>
            </w:r>
            <w:r w:rsidRPr="001015FB">
              <w:rPr>
                <w:sz w:val="16"/>
                <w:szCs w:val="16"/>
                <w:lang w:val="nl-NL"/>
              </w:rPr>
              <w:br/>
            </w:r>
            <w:r w:rsidRPr="001015FB">
              <w:rPr>
                <w:sz w:val="16"/>
                <w:lang w:val="nl-NL"/>
              </w:rPr>
              <w:t>de effectieve uitoefening van verhaal kunnen voorkomen.</w:t>
            </w:r>
            <w:r w:rsidRPr="001015FB">
              <w:rPr>
                <w:sz w:val="16"/>
                <w:szCs w:val="16"/>
                <w:lang w:val="nl-NL"/>
              </w:rPr>
              <w:br/>
            </w:r>
            <w:r w:rsidRPr="001015FB">
              <w:rPr>
                <w:sz w:val="16"/>
                <w:lang w:val="nl-NL"/>
              </w:rPr>
              <w:t>Deze drievoudige opdracht werd toevertrouwd aan het team van professor Wouter Vandenhole, academisch deskundige in mensenrechten aan de Universiteit Antwerpen.</w:t>
            </w:r>
            <w:r w:rsidRPr="001015FB">
              <w:rPr>
                <w:sz w:val="16"/>
                <w:szCs w:val="16"/>
                <w:lang w:val="nl-NL"/>
              </w:rPr>
              <w:br/>
            </w:r>
            <w:r w:rsidRPr="001015FB">
              <w:rPr>
                <w:sz w:val="16"/>
                <w:lang w:val="nl-NL"/>
              </w:rPr>
              <w:t>Definitieve levering juli 2017</w:t>
            </w:r>
          </w:p>
          <w:p w14:paraId="4BB0CB39" w14:textId="77777777" w:rsidR="005C0C16" w:rsidRPr="001015FB" w:rsidRDefault="005C0C16" w:rsidP="008369B3">
            <w:pPr>
              <w:pStyle w:val="ListParagraph"/>
              <w:numPr>
                <w:ilvl w:val="0"/>
                <w:numId w:val="5"/>
              </w:numPr>
              <w:rPr>
                <w:sz w:val="16"/>
                <w:szCs w:val="16"/>
                <w:lang w:val="nl-NL"/>
              </w:rPr>
            </w:pPr>
            <w:r w:rsidRPr="001015FB">
              <w:rPr>
                <w:sz w:val="16"/>
                <w:lang w:val="nl-NL"/>
              </w:rPr>
              <w:t xml:space="preserve">een tweede overheidsopdracht (voorbehouden voor de sector van de sociale economie) betreffende de opmaak, de grafische vormgeving en het afdrukken van de brochure (II.) in de 4 talen. </w:t>
            </w:r>
          </w:p>
          <w:p w14:paraId="0AB4DDC6" w14:textId="46240272" w:rsidR="005C0C16" w:rsidRPr="00EB20B8" w:rsidRDefault="005C0C16" w:rsidP="00EB20B8">
            <w:pPr>
              <w:pStyle w:val="ListParagraph"/>
              <w:rPr>
                <w:sz w:val="16"/>
                <w:szCs w:val="16"/>
                <w:lang w:val="nl-NL"/>
              </w:rPr>
            </w:pPr>
            <w:r w:rsidRPr="001015FB">
              <w:rPr>
                <w:sz w:val="16"/>
                <w:lang w:val="nl-NL"/>
              </w:rPr>
              <w:t>Deze opdracht werd toevertrouwd aan IMPRIBEAU, een onderneming in de sector van de sociale economie.</w:t>
            </w:r>
            <w:r w:rsidRPr="001015FB">
              <w:rPr>
                <w:sz w:val="16"/>
                <w:szCs w:val="16"/>
                <w:lang w:val="nl-NL"/>
              </w:rPr>
              <w:br/>
            </w:r>
            <w:r w:rsidRPr="001015FB">
              <w:rPr>
                <w:sz w:val="16"/>
                <w:lang w:val="nl-NL"/>
              </w:rPr>
              <w:t xml:space="preserve">Levering van de </w:t>
            </w:r>
            <w:hyperlink r:id="rId13" w:history="1">
              <w:r w:rsidRPr="001015FB">
                <w:rPr>
                  <w:rStyle w:val="Hyperlink"/>
                  <w:sz w:val="16"/>
                  <w:lang w:val="nl-NL"/>
                </w:rPr>
                <w:t>brochure in 4 talen</w:t>
              </w:r>
            </w:hyperlink>
            <w:r w:rsidRPr="001015FB">
              <w:rPr>
                <w:sz w:val="16"/>
                <w:lang w:val="nl-NL"/>
              </w:rPr>
              <w:t xml:space="preserve"> in een versie op papier en online in november 2017</w:t>
            </w:r>
          </w:p>
        </w:tc>
        <w:tc>
          <w:tcPr>
            <w:tcW w:w="8080" w:type="dxa"/>
            <w:vMerge w:val="restart"/>
          </w:tcPr>
          <w:p w14:paraId="57AC99DE" w14:textId="43E7B0C5" w:rsidR="00EF6540" w:rsidRPr="001015FB" w:rsidRDefault="00BF6C59" w:rsidP="0055386A">
            <w:pPr>
              <w:rPr>
                <w:b/>
                <w:sz w:val="16"/>
                <w:szCs w:val="16"/>
                <w:lang w:val="nl-NL"/>
              </w:rPr>
            </w:pPr>
            <w:r w:rsidRPr="001015FB">
              <w:rPr>
                <w:b/>
                <w:sz w:val="16"/>
                <w:lang w:val="nl-NL"/>
              </w:rPr>
              <w:t>FIDO &amp; WG MVO/ICDO</w:t>
            </w:r>
            <w:r w:rsidR="00EB20B8">
              <w:rPr>
                <w:b/>
                <w:sz w:val="16"/>
                <w:lang w:val="nl-NL"/>
              </w:rPr>
              <w:t xml:space="preserve"> :</w:t>
            </w:r>
          </w:p>
          <w:p w14:paraId="1397C88C" w14:textId="77777777" w:rsidR="005C0C16" w:rsidRPr="001015FB" w:rsidRDefault="00EF6540" w:rsidP="0055386A">
            <w:pPr>
              <w:rPr>
                <w:b/>
                <w:sz w:val="16"/>
                <w:szCs w:val="16"/>
                <w:lang w:val="nl-NL"/>
              </w:rPr>
            </w:pPr>
            <w:r w:rsidRPr="001015FB">
              <w:rPr>
                <w:b/>
                <w:sz w:val="16"/>
                <w:szCs w:val="16"/>
                <w:lang w:val="nl-NL"/>
              </w:rPr>
              <w:t>*</w:t>
            </w:r>
            <w:r w:rsidRPr="001015FB">
              <w:rPr>
                <w:sz w:val="16"/>
                <w:lang w:val="nl-NL"/>
              </w:rPr>
              <w:t>Daar het thema "toegang tot verhaalmiddelen" zeer dynamisch was op nationaal en internationaal niveau, was het nodig de inhoud van de brochure bij te werken.</w:t>
            </w:r>
            <w:r w:rsidR="005C0C16" w:rsidRPr="001015FB">
              <w:rPr>
                <w:sz w:val="16"/>
                <w:szCs w:val="16"/>
                <w:lang w:val="nl-NL"/>
              </w:rPr>
              <w:br/>
            </w:r>
            <w:r w:rsidRPr="001015FB">
              <w:rPr>
                <w:sz w:val="16"/>
                <w:lang w:val="nl-NL"/>
              </w:rPr>
              <w:t xml:space="preserve">Deze bijwerking van de inhoud betrof voornamelijk de toevoeging van nieuwe mechanismen die in de loop van 2018 in gebruik werden genomen. Er werd van de gelegenheid gebruik gemaakt om ook de vorm van de brochure bij te werken en op die manier tegemoet te komen aan de opmerkingen van de gebruikers (juni 2018). </w:t>
            </w:r>
          </w:p>
          <w:p w14:paraId="40F54FBE" w14:textId="77777777" w:rsidR="005C0C16" w:rsidRPr="001015FB" w:rsidRDefault="005C0C16" w:rsidP="00ED68F2">
            <w:pPr>
              <w:rPr>
                <w:sz w:val="16"/>
                <w:szCs w:val="16"/>
                <w:lang w:val="nl-NL"/>
              </w:rPr>
            </w:pPr>
            <w:r w:rsidRPr="001015FB">
              <w:rPr>
                <w:sz w:val="16"/>
                <w:lang w:val="nl-NL"/>
              </w:rPr>
              <w:t xml:space="preserve">Nieuwe versies (in 4 talen) zijn beschikbaar: </w:t>
            </w:r>
            <w:hyperlink r:id="rId14" w:history="1">
              <w:r w:rsidRPr="001015FB">
                <w:rPr>
                  <w:rStyle w:val="Hyperlink"/>
                  <w:sz w:val="16"/>
                  <w:lang w:val="nl-NL"/>
                </w:rPr>
                <w:t>https://www.duurzameontwikkeling.be/sites/default/files/content/nl_brochure_droits_de_lhomme_062018.pdf</w:t>
              </w:r>
            </w:hyperlink>
            <w:r w:rsidRPr="001015FB">
              <w:rPr>
                <w:sz w:val="16"/>
                <w:lang w:val="nl-NL"/>
              </w:rPr>
              <w:t xml:space="preserve"> </w:t>
            </w:r>
          </w:p>
          <w:p w14:paraId="1E00FE4C" w14:textId="77777777" w:rsidR="005C0C16" w:rsidRPr="001015FB" w:rsidRDefault="005C0C16" w:rsidP="0055386A">
            <w:pPr>
              <w:rPr>
                <w:sz w:val="16"/>
                <w:szCs w:val="16"/>
                <w:lang w:val="nl-NL"/>
              </w:rPr>
            </w:pPr>
            <w:r w:rsidRPr="001015FB">
              <w:rPr>
                <w:sz w:val="16"/>
                <w:lang w:val="nl-NL"/>
              </w:rPr>
              <w:t xml:space="preserve">*Na een evaluatie van de gevolgen die moeten worden gegeven aan het rapport met aanbevelingen, wat betreft het wegnemen van obstakels die een belemmering kunnen vormen voor doeltreffend verhaal, uitgevoerd door de Belgische academische deskundigen, werd het rapport verspreid onder de belanghebbenden die erom hadden gevraagd en ook gepubliceerd op de website van het FIDO. Het doel is de zichtbaarheid ervan te waarborgen en als inspiratiebron te dienen voor de voorbereiding van toekomstig beleid. </w:t>
            </w:r>
          </w:p>
          <w:p w14:paraId="27286E05" w14:textId="77777777" w:rsidR="005C0C16" w:rsidRPr="001015FB" w:rsidRDefault="005C0C16" w:rsidP="0055386A">
            <w:pPr>
              <w:rPr>
                <w:sz w:val="16"/>
                <w:szCs w:val="16"/>
                <w:lang w:val="nl-NL"/>
              </w:rPr>
            </w:pPr>
            <w:r w:rsidRPr="001015FB">
              <w:rPr>
                <w:sz w:val="16"/>
                <w:lang w:val="nl-NL"/>
              </w:rPr>
              <w:t xml:space="preserve">*Op basis van de richtsnoeren van de Verenigde Naties van 2011 heeft het Comité van Ministers van de Raad van Europa de </w:t>
            </w:r>
            <w:hyperlink r:id="rId15" w:history="1">
              <w:r w:rsidRPr="001015FB">
                <w:rPr>
                  <w:rStyle w:val="Hyperlink"/>
                  <w:sz w:val="16"/>
                  <w:lang w:val="nl-NL"/>
                </w:rPr>
                <w:t>Aanbeveling CM/Rec(2016)3 over mensenrechten en ondernemingen</w:t>
              </w:r>
            </w:hyperlink>
            <w:r w:rsidRPr="001015FB">
              <w:rPr>
                <w:sz w:val="16"/>
                <w:lang w:val="nl-NL"/>
              </w:rPr>
              <w:t xml:space="preserve"> aangenomen; het gaat om een nieuw instrument met meer gerichte aanbevelingen om de lidstaten te helpen mensenrechtenschendingen door bedrijven te voorkomen en te verhelpen, en dat ook de nadruk legt op maatregelen die tot doel hebben bedrijven ertoe te bewegen de mensenrechten te eerbiedigen.</w:t>
            </w:r>
          </w:p>
          <w:p w14:paraId="1CD25C71" w14:textId="331661D0" w:rsidR="005C0C16" w:rsidRPr="00EB20B8" w:rsidRDefault="005C0C16" w:rsidP="0055386A">
            <w:pPr>
              <w:rPr>
                <w:sz w:val="16"/>
                <w:szCs w:val="16"/>
                <w:lang w:val="nl-NL"/>
              </w:rPr>
            </w:pPr>
            <w:r w:rsidRPr="001015FB">
              <w:rPr>
                <w:sz w:val="16"/>
                <w:lang w:val="nl-NL"/>
              </w:rPr>
              <w:t xml:space="preserve">Wat betreft dit laatste verslag met aanbevelingen werd het verwerkingsschema toegepast. </w:t>
            </w:r>
          </w:p>
        </w:tc>
      </w:tr>
      <w:tr w:rsidR="005C0C16" w:rsidRPr="001015FB" w14:paraId="5832B151" w14:textId="77777777" w:rsidTr="00663F2F">
        <w:tc>
          <w:tcPr>
            <w:tcW w:w="421" w:type="dxa"/>
          </w:tcPr>
          <w:p w14:paraId="6D7A490D" w14:textId="77777777" w:rsidR="005C0C16" w:rsidRPr="001015FB" w:rsidRDefault="005C0C16" w:rsidP="00063B5B">
            <w:pPr>
              <w:rPr>
                <w:lang w:val="nl-NL"/>
              </w:rPr>
            </w:pPr>
            <w:r w:rsidRPr="001015FB">
              <w:rPr>
                <w:lang w:val="nl-NL"/>
              </w:rPr>
              <w:t>3</w:t>
            </w:r>
          </w:p>
        </w:tc>
        <w:tc>
          <w:tcPr>
            <w:tcW w:w="2835" w:type="dxa"/>
          </w:tcPr>
          <w:p w14:paraId="5725A24D" w14:textId="77777777" w:rsidR="005C0C16" w:rsidRPr="001015FB" w:rsidRDefault="005C0C16" w:rsidP="00E564A3">
            <w:pPr>
              <w:rPr>
                <w:color w:val="4472C4" w:themeColor="accent5"/>
                <w:sz w:val="16"/>
                <w:szCs w:val="16"/>
                <w:lang w:val="nl-NL"/>
              </w:rPr>
            </w:pPr>
            <w:r w:rsidRPr="001015FB">
              <w:rPr>
                <w:color w:val="4472C4" w:themeColor="accent5"/>
                <w:sz w:val="16"/>
                <w:szCs w:val="16"/>
                <w:lang w:val="nl-NL"/>
              </w:rPr>
              <w:t xml:space="preserve">Formulering van aanbevelingen met het oog op de verbetering van de toegang tot een mechanisme van rechtsherstel </w:t>
            </w:r>
          </w:p>
          <w:p w14:paraId="59D042D5" w14:textId="77777777" w:rsidR="005C0C16" w:rsidRPr="001015FB" w:rsidRDefault="005C0C16" w:rsidP="00665AD3">
            <w:pPr>
              <w:rPr>
                <w:sz w:val="16"/>
                <w:szCs w:val="16"/>
                <w:lang w:val="nl-NL"/>
              </w:rPr>
            </w:pPr>
          </w:p>
        </w:tc>
        <w:tc>
          <w:tcPr>
            <w:tcW w:w="567" w:type="dxa"/>
          </w:tcPr>
          <w:p w14:paraId="25A0BD92" w14:textId="77777777" w:rsidR="005C0C16" w:rsidRPr="001015FB" w:rsidRDefault="005C0C16" w:rsidP="00C0640B">
            <w:pPr>
              <w:jc w:val="center"/>
              <w:rPr>
                <w:lang w:val="nl-NL"/>
              </w:rPr>
            </w:pPr>
            <w:r w:rsidRPr="001015FB">
              <w:rPr>
                <w:lang w:val="nl-NL"/>
              </w:rPr>
              <w:t>III</w:t>
            </w:r>
          </w:p>
        </w:tc>
        <w:tc>
          <w:tcPr>
            <w:tcW w:w="708" w:type="dxa"/>
          </w:tcPr>
          <w:p w14:paraId="22955BDD" w14:textId="77777777" w:rsidR="005C0C16" w:rsidRPr="001015FB" w:rsidRDefault="005C0C16" w:rsidP="00C748F2">
            <w:pPr>
              <w:jc w:val="center"/>
              <w:rPr>
                <w:rFonts w:cstheme="minorHAnsi"/>
                <w:sz w:val="16"/>
                <w:szCs w:val="16"/>
                <w:lang w:val="nl-NL"/>
              </w:rPr>
            </w:pPr>
            <w:r w:rsidRPr="001015FB">
              <w:rPr>
                <w:rFonts w:cstheme="minorHAnsi"/>
                <w:sz w:val="16"/>
                <w:lang w:val="nl-NL"/>
              </w:rPr>
              <w:t>OB 26 &amp; 27</w:t>
            </w:r>
          </w:p>
        </w:tc>
        <w:tc>
          <w:tcPr>
            <w:tcW w:w="709" w:type="dxa"/>
          </w:tcPr>
          <w:p w14:paraId="56F1EE3F" w14:textId="77777777" w:rsidR="005C0C16" w:rsidRPr="001015FB" w:rsidRDefault="005C0C16" w:rsidP="00C748F2">
            <w:pPr>
              <w:jc w:val="center"/>
              <w:rPr>
                <w:rFonts w:cstheme="minorHAnsi"/>
                <w:sz w:val="16"/>
                <w:szCs w:val="16"/>
                <w:lang w:val="nl-NL"/>
              </w:rPr>
            </w:pPr>
            <w:r w:rsidRPr="001015FB">
              <w:rPr>
                <w:rFonts w:cstheme="minorHAnsi"/>
                <w:sz w:val="16"/>
                <w:lang w:val="nl-NL"/>
              </w:rPr>
              <w:t>16</w:t>
            </w:r>
          </w:p>
        </w:tc>
        <w:tc>
          <w:tcPr>
            <w:tcW w:w="1559" w:type="dxa"/>
          </w:tcPr>
          <w:p w14:paraId="1A4DD33C" w14:textId="77777777" w:rsidR="005C0C16" w:rsidRPr="001015FB" w:rsidRDefault="005C0C16" w:rsidP="00063B5B">
            <w:pPr>
              <w:rPr>
                <w:sz w:val="16"/>
                <w:szCs w:val="16"/>
                <w:lang w:val="nl-NL"/>
              </w:rPr>
            </w:pPr>
            <w:r w:rsidRPr="001015FB">
              <w:rPr>
                <w:sz w:val="16"/>
                <w:lang w:val="nl-NL"/>
              </w:rPr>
              <w:t>FIDO</w:t>
            </w:r>
          </w:p>
        </w:tc>
        <w:tc>
          <w:tcPr>
            <w:tcW w:w="7938" w:type="dxa"/>
            <w:vMerge/>
          </w:tcPr>
          <w:p w14:paraId="36AD714D" w14:textId="77777777" w:rsidR="005C0C16" w:rsidRPr="001015FB" w:rsidRDefault="005C0C16" w:rsidP="00063B5B">
            <w:pPr>
              <w:rPr>
                <w:sz w:val="16"/>
                <w:szCs w:val="16"/>
                <w:lang w:val="nl-NL"/>
              </w:rPr>
            </w:pPr>
          </w:p>
        </w:tc>
        <w:tc>
          <w:tcPr>
            <w:tcW w:w="8080" w:type="dxa"/>
            <w:vMerge/>
          </w:tcPr>
          <w:p w14:paraId="36E05BE8" w14:textId="77777777" w:rsidR="005C0C16" w:rsidRPr="001015FB" w:rsidRDefault="005C0C16" w:rsidP="00063B5B">
            <w:pPr>
              <w:rPr>
                <w:sz w:val="16"/>
                <w:szCs w:val="16"/>
                <w:lang w:val="nl-NL"/>
              </w:rPr>
            </w:pPr>
          </w:p>
        </w:tc>
      </w:tr>
      <w:tr w:rsidR="005C0C16" w:rsidRPr="001015FB" w14:paraId="737848A4" w14:textId="77777777" w:rsidTr="00663F2F">
        <w:tc>
          <w:tcPr>
            <w:tcW w:w="421" w:type="dxa"/>
          </w:tcPr>
          <w:p w14:paraId="2BC948B1" w14:textId="77777777" w:rsidR="005C0C16" w:rsidRPr="001015FB" w:rsidRDefault="005C0C16" w:rsidP="00063B5B">
            <w:pPr>
              <w:rPr>
                <w:lang w:val="nl-NL"/>
              </w:rPr>
            </w:pPr>
            <w:r w:rsidRPr="001015FB">
              <w:rPr>
                <w:lang w:val="nl-NL"/>
              </w:rPr>
              <w:t>4</w:t>
            </w:r>
          </w:p>
        </w:tc>
        <w:tc>
          <w:tcPr>
            <w:tcW w:w="2835" w:type="dxa"/>
          </w:tcPr>
          <w:p w14:paraId="03A96091" w14:textId="77777777" w:rsidR="005C0C16" w:rsidRPr="001015FB" w:rsidRDefault="005C0C16" w:rsidP="00063B5B">
            <w:pPr>
              <w:rPr>
                <w:sz w:val="16"/>
                <w:szCs w:val="16"/>
                <w:lang w:val="nl-NL"/>
              </w:rPr>
            </w:pPr>
            <w:r w:rsidRPr="001015FB">
              <w:rPr>
                <w:color w:val="4472C4" w:themeColor="accent5"/>
                <w:sz w:val="16"/>
                <w:szCs w:val="16"/>
                <w:lang w:val="nl-NL"/>
              </w:rPr>
              <w:t>Bestaande kwalitatieve initiatieven m.b.t. mensenrechten en maatschappelijke verantwoordelijkheid bevorderen</w:t>
            </w:r>
          </w:p>
        </w:tc>
        <w:tc>
          <w:tcPr>
            <w:tcW w:w="567" w:type="dxa"/>
          </w:tcPr>
          <w:p w14:paraId="13EA3AAC" w14:textId="77777777" w:rsidR="005C0C16" w:rsidRPr="001015FB" w:rsidRDefault="005C0C16" w:rsidP="00C0640B">
            <w:pPr>
              <w:spacing w:after="160" w:line="259" w:lineRule="auto"/>
              <w:jc w:val="center"/>
              <w:rPr>
                <w:lang w:val="nl-NL"/>
              </w:rPr>
            </w:pPr>
            <w:r w:rsidRPr="001015FB">
              <w:rPr>
                <w:lang w:val="nl-NL"/>
              </w:rPr>
              <w:t xml:space="preserve">I </w:t>
            </w:r>
            <w:r w:rsidRPr="001015FB">
              <w:rPr>
                <w:lang w:val="nl-NL"/>
              </w:rPr>
              <w:br/>
            </w:r>
          </w:p>
        </w:tc>
        <w:tc>
          <w:tcPr>
            <w:tcW w:w="708" w:type="dxa"/>
          </w:tcPr>
          <w:p w14:paraId="1BD9A178" w14:textId="77777777" w:rsidR="005C0C16" w:rsidRPr="001015FB" w:rsidRDefault="005C0C16" w:rsidP="00C748F2">
            <w:pPr>
              <w:jc w:val="center"/>
              <w:rPr>
                <w:rFonts w:cstheme="minorHAnsi"/>
                <w:sz w:val="16"/>
                <w:szCs w:val="16"/>
                <w:lang w:val="nl-NL"/>
              </w:rPr>
            </w:pPr>
            <w:r w:rsidRPr="001015FB">
              <w:rPr>
                <w:rFonts w:cstheme="minorHAnsi"/>
                <w:sz w:val="16"/>
                <w:lang w:val="nl-NL"/>
              </w:rPr>
              <w:t>OB 3</w:t>
            </w:r>
          </w:p>
        </w:tc>
        <w:tc>
          <w:tcPr>
            <w:tcW w:w="709" w:type="dxa"/>
          </w:tcPr>
          <w:p w14:paraId="071428ED" w14:textId="77777777" w:rsidR="005C0C16" w:rsidRPr="001015FB" w:rsidRDefault="005C0C16" w:rsidP="00C748F2">
            <w:pPr>
              <w:jc w:val="center"/>
              <w:rPr>
                <w:rFonts w:cstheme="minorHAnsi"/>
                <w:sz w:val="16"/>
                <w:szCs w:val="16"/>
                <w:lang w:val="nl-NL"/>
              </w:rPr>
            </w:pPr>
            <w:r w:rsidRPr="001015FB">
              <w:rPr>
                <w:rFonts w:cstheme="minorHAnsi"/>
                <w:sz w:val="16"/>
                <w:lang w:val="nl-NL"/>
              </w:rPr>
              <w:t>5-8-12-16</w:t>
            </w:r>
          </w:p>
        </w:tc>
        <w:tc>
          <w:tcPr>
            <w:tcW w:w="1559" w:type="dxa"/>
          </w:tcPr>
          <w:p w14:paraId="2B72C5A5" w14:textId="67A3031C" w:rsidR="005C0C16" w:rsidRPr="001015FB" w:rsidRDefault="005C0C16" w:rsidP="00063B5B">
            <w:pPr>
              <w:spacing w:after="160" w:line="259" w:lineRule="auto"/>
              <w:rPr>
                <w:sz w:val="16"/>
                <w:szCs w:val="16"/>
                <w:lang w:val="nl-NL"/>
              </w:rPr>
            </w:pPr>
            <w:r w:rsidRPr="001015FB">
              <w:rPr>
                <w:sz w:val="16"/>
                <w:lang w:val="nl-NL"/>
              </w:rPr>
              <w:t xml:space="preserve">FIDO </w:t>
            </w:r>
            <w:r w:rsidRPr="001015FB">
              <w:rPr>
                <w:lang w:val="nl-NL"/>
              </w:rPr>
              <w:br/>
            </w:r>
            <w:r w:rsidRPr="001015FB">
              <w:rPr>
                <w:sz w:val="16"/>
                <w:lang w:val="nl-NL"/>
              </w:rPr>
              <w:t xml:space="preserve">WG MVO/ ICDO Waals Gewest </w:t>
            </w:r>
            <w:r w:rsidRPr="001015FB">
              <w:rPr>
                <w:sz w:val="16"/>
                <w:szCs w:val="16"/>
                <w:lang w:val="nl-NL"/>
              </w:rPr>
              <w:br/>
            </w:r>
            <w:r w:rsidRPr="001015FB">
              <w:rPr>
                <w:sz w:val="16"/>
                <w:lang w:val="nl-NL"/>
              </w:rPr>
              <w:t>Vlaams Gewest</w:t>
            </w:r>
            <w:r w:rsidR="00EB20B8">
              <w:rPr>
                <w:sz w:val="16"/>
                <w:lang w:val="nl-NL"/>
              </w:rPr>
              <w:br/>
            </w:r>
            <w:r w:rsidR="008821ED" w:rsidRPr="001015FB">
              <w:rPr>
                <w:sz w:val="16"/>
                <w:lang w:val="nl-NL"/>
              </w:rPr>
              <w:t>Brussels Hoofdstedelijk Gewest</w:t>
            </w:r>
            <w:r w:rsidRPr="001015FB">
              <w:rPr>
                <w:sz w:val="16"/>
                <w:szCs w:val="16"/>
                <w:lang w:val="nl-NL"/>
              </w:rPr>
              <w:br/>
            </w:r>
          </w:p>
        </w:tc>
        <w:tc>
          <w:tcPr>
            <w:tcW w:w="7938" w:type="dxa"/>
          </w:tcPr>
          <w:p w14:paraId="6D151199" w14:textId="77777777" w:rsidR="005C0C16" w:rsidRPr="001015FB" w:rsidRDefault="005C0C16" w:rsidP="00063B5B">
            <w:pPr>
              <w:rPr>
                <w:sz w:val="16"/>
                <w:szCs w:val="16"/>
                <w:lang w:val="nl-NL"/>
              </w:rPr>
            </w:pPr>
            <w:r w:rsidRPr="001015FB">
              <w:rPr>
                <w:sz w:val="16"/>
                <w:lang w:val="nl-NL"/>
              </w:rPr>
              <w:t xml:space="preserve">Het </w:t>
            </w:r>
            <w:hyperlink r:id="rId16" w:history="1">
              <w:r w:rsidRPr="001015FB">
                <w:rPr>
                  <w:rStyle w:val="Hyperlink"/>
                  <w:sz w:val="16"/>
                  <w:lang w:val="nl-NL"/>
                </w:rPr>
                <w:t>Nationaal Contactpunt van de OESO</w:t>
              </w:r>
            </w:hyperlink>
            <w:r w:rsidRPr="001015FB">
              <w:rPr>
                <w:sz w:val="16"/>
                <w:lang w:val="nl-NL"/>
              </w:rPr>
              <w:t xml:space="preserve"> van de FOD Economie organiseerde, in samenwerking met de FOD Justitie, het Verbond van Belgische Ondernemingen en de Belgium International Chamber of</w:t>
            </w:r>
            <w:r w:rsidRPr="001015FB">
              <w:rPr>
                <w:sz w:val="16"/>
                <w:szCs w:val="16"/>
                <w:lang w:val="nl-NL"/>
              </w:rPr>
              <w:br/>
            </w:r>
            <w:r w:rsidRPr="001015FB">
              <w:rPr>
                <w:sz w:val="16"/>
                <w:lang w:val="nl-NL"/>
              </w:rPr>
              <w:t xml:space="preserve">Commerce, verschillende informatie- en bewustmakingsevenementen in verband met corruptiebestrijding in en door nationale en internationale ondernemingen. </w:t>
            </w:r>
          </w:p>
          <w:p w14:paraId="5C50FF6F" w14:textId="77777777" w:rsidR="005C0C16" w:rsidRPr="001015FB" w:rsidRDefault="005C0C16" w:rsidP="00063B5B">
            <w:pPr>
              <w:rPr>
                <w:sz w:val="16"/>
                <w:szCs w:val="16"/>
                <w:lang w:val="nl-NL"/>
              </w:rPr>
            </w:pPr>
            <w:r w:rsidRPr="001015FB">
              <w:rPr>
                <w:sz w:val="16"/>
                <w:lang w:val="nl-NL"/>
              </w:rPr>
              <w:t xml:space="preserve">Er werden ook praktische gidsen gepubliceerd: </w:t>
            </w:r>
          </w:p>
          <w:p w14:paraId="2A64320C" w14:textId="77777777" w:rsidR="005C0C16" w:rsidRPr="001015FB" w:rsidRDefault="00DB2FEC" w:rsidP="005F5D99">
            <w:pPr>
              <w:pStyle w:val="ListParagraph"/>
              <w:numPr>
                <w:ilvl w:val="0"/>
                <w:numId w:val="7"/>
              </w:numPr>
              <w:rPr>
                <w:sz w:val="16"/>
                <w:szCs w:val="16"/>
                <w:lang w:val="nl-NL"/>
              </w:rPr>
            </w:pPr>
            <w:hyperlink r:id="rId17" w:history="1">
              <w:r w:rsidR="00981C61" w:rsidRPr="001015FB">
                <w:rPr>
                  <w:rStyle w:val="Hyperlink"/>
                  <w:sz w:val="16"/>
                  <w:lang w:val="nl-NL"/>
                </w:rPr>
                <w:t>Anticorruptiegids voor Belgische ondernemingen in het buitenland</w:t>
              </w:r>
            </w:hyperlink>
            <w:r w:rsidR="00981C61" w:rsidRPr="001015FB">
              <w:rPr>
                <w:sz w:val="16"/>
                <w:lang w:val="nl-NL"/>
              </w:rPr>
              <w:t>: Gids voor een betere naleving van de regelgeving over de bestrijding van corruptie van buitenlandse ambtenaren in</w:t>
            </w:r>
            <w:r w:rsidR="005C0C16" w:rsidRPr="001015FB">
              <w:rPr>
                <w:sz w:val="16"/>
                <w:szCs w:val="16"/>
                <w:lang w:val="nl-NL"/>
              </w:rPr>
              <w:br/>
            </w:r>
            <w:r w:rsidR="00981C61" w:rsidRPr="001015FB">
              <w:rPr>
                <w:sz w:val="16"/>
                <w:lang w:val="nl-NL"/>
              </w:rPr>
              <w:t xml:space="preserve"> internationale zakelijke transacties.</w:t>
            </w:r>
          </w:p>
          <w:p w14:paraId="60E0BF56" w14:textId="77777777" w:rsidR="005C0C16" w:rsidRPr="001015FB" w:rsidRDefault="00DB2FEC" w:rsidP="005F5D99">
            <w:pPr>
              <w:pStyle w:val="ListParagraph"/>
              <w:numPr>
                <w:ilvl w:val="0"/>
                <w:numId w:val="7"/>
              </w:numPr>
              <w:rPr>
                <w:sz w:val="16"/>
                <w:szCs w:val="16"/>
                <w:lang w:val="nl-NL"/>
              </w:rPr>
            </w:pPr>
            <w:hyperlink r:id="rId18" w:history="1">
              <w:r w:rsidR="00981C61" w:rsidRPr="001015FB">
                <w:rPr>
                  <w:rStyle w:val="Hyperlink"/>
                  <w:sz w:val="16"/>
                  <w:lang w:val="nl-NL"/>
                </w:rPr>
                <w:t>Anticorruptiegids voor kmo's</w:t>
              </w:r>
            </w:hyperlink>
            <w:r w:rsidR="00981C61" w:rsidRPr="001015FB">
              <w:rPr>
                <w:sz w:val="16"/>
                <w:lang w:val="nl-NL"/>
              </w:rPr>
              <w:t xml:space="preserve">: Een vertrouwenswaardige kmo verwerpt corruptie: waarom, hoe? </w:t>
            </w:r>
          </w:p>
          <w:p w14:paraId="2919434D" w14:textId="77777777" w:rsidR="005C0C16" w:rsidRPr="001015FB" w:rsidRDefault="005C0C16" w:rsidP="006B0DB4">
            <w:pPr>
              <w:rPr>
                <w:sz w:val="16"/>
                <w:szCs w:val="16"/>
                <w:lang w:val="nl-NL"/>
              </w:rPr>
            </w:pPr>
            <w:r w:rsidRPr="001015FB">
              <w:rPr>
                <w:sz w:val="16"/>
                <w:lang w:val="nl-NL"/>
              </w:rPr>
              <w:t>Het NCP maakt daar reclame voor door de volgende evenementen te organiseren:</w:t>
            </w:r>
          </w:p>
          <w:p w14:paraId="49379A84" w14:textId="77777777" w:rsidR="005C0C16" w:rsidRPr="001015FB" w:rsidRDefault="005C0C16" w:rsidP="006B0DB4">
            <w:pPr>
              <w:ind w:left="708"/>
              <w:rPr>
                <w:sz w:val="16"/>
                <w:szCs w:val="16"/>
                <w:lang w:val="nl-NL"/>
              </w:rPr>
            </w:pPr>
            <w:r w:rsidRPr="001015FB">
              <w:rPr>
                <w:sz w:val="16"/>
                <w:lang w:val="nl-NL"/>
              </w:rPr>
              <w:t>- Rondet</w:t>
            </w:r>
            <w:bookmarkStart w:id="0" w:name="_GoBack"/>
            <w:bookmarkEnd w:id="0"/>
            <w:r w:rsidRPr="001015FB">
              <w:rPr>
                <w:sz w:val="16"/>
                <w:lang w:val="nl-NL"/>
              </w:rPr>
              <w:t>afel over gepaste zorgvuldigheid in de landbouwsector (05/2016)</w:t>
            </w:r>
          </w:p>
          <w:p w14:paraId="752FA6F9" w14:textId="77777777" w:rsidR="005C0C16" w:rsidRPr="001015FB" w:rsidRDefault="005C0C16" w:rsidP="006B0DB4">
            <w:pPr>
              <w:ind w:left="708"/>
              <w:rPr>
                <w:sz w:val="16"/>
                <w:szCs w:val="16"/>
                <w:lang w:val="nl-NL"/>
              </w:rPr>
            </w:pPr>
            <w:r w:rsidRPr="001015FB">
              <w:rPr>
                <w:sz w:val="16"/>
                <w:lang w:val="nl-NL"/>
              </w:rPr>
              <w:t>- Rondetafel over gepaste zorgvuldigheid in de mijnbouw- en ontginningssector (10/2016)</w:t>
            </w:r>
          </w:p>
          <w:p w14:paraId="40258350" w14:textId="77777777" w:rsidR="005C0C16" w:rsidRPr="001015FB" w:rsidRDefault="005C0C16" w:rsidP="006B0DB4">
            <w:pPr>
              <w:ind w:left="708"/>
              <w:rPr>
                <w:sz w:val="16"/>
                <w:szCs w:val="16"/>
                <w:lang w:val="nl-NL"/>
              </w:rPr>
            </w:pPr>
            <w:r w:rsidRPr="001015FB">
              <w:rPr>
                <w:sz w:val="16"/>
                <w:lang w:val="nl-NL"/>
              </w:rPr>
              <w:t>- Conferentie inzake corruptiebestrijding (12/2016)</w:t>
            </w:r>
          </w:p>
          <w:p w14:paraId="7A2B5A6B" w14:textId="77777777" w:rsidR="005C0C16" w:rsidRPr="001015FB" w:rsidRDefault="005C0C16" w:rsidP="006B0DB4">
            <w:pPr>
              <w:ind w:left="708"/>
              <w:rPr>
                <w:sz w:val="16"/>
                <w:szCs w:val="16"/>
                <w:lang w:val="nl-NL"/>
              </w:rPr>
            </w:pPr>
            <w:r w:rsidRPr="001015FB">
              <w:rPr>
                <w:sz w:val="16"/>
                <w:lang w:val="nl-NL"/>
              </w:rPr>
              <w:t>- Rondetafel over gepaste zorgvuldigheid in de financiële sector (10/2017)</w:t>
            </w:r>
          </w:p>
          <w:p w14:paraId="6C38AA36" w14:textId="77777777" w:rsidR="005C0C16" w:rsidRPr="001015FB" w:rsidRDefault="005C0C16" w:rsidP="006B0DB4">
            <w:pPr>
              <w:ind w:left="708"/>
              <w:rPr>
                <w:sz w:val="16"/>
                <w:szCs w:val="16"/>
                <w:lang w:val="nl-NL"/>
              </w:rPr>
            </w:pPr>
            <w:r w:rsidRPr="001015FB">
              <w:rPr>
                <w:sz w:val="16"/>
                <w:lang w:val="nl-NL"/>
              </w:rPr>
              <w:t>- Conferentie inzake corruptiebestrijding specifiek voor kmo's (12/2017)</w:t>
            </w:r>
          </w:p>
          <w:p w14:paraId="54E6D6D2" w14:textId="77777777" w:rsidR="005C0C16" w:rsidRPr="001015FB" w:rsidRDefault="005C0C16" w:rsidP="006B0DB4">
            <w:pPr>
              <w:ind w:left="708"/>
              <w:rPr>
                <w:sz w:val="16"/>
                <w:szCs w:val="16"/>
                <w:lang w:val="nl-NL"/>
              </w:rPr>
            </w:pPr>
            <w:r w:rsidRPr="001015FB">
              <w:rPr>
                <w:sz w:val="16"/>
                <w:lang w:val="nl-NL"/>
              </w:rPr>
              <w:t>- Rondetafel over gepaste zorgvuldigheid in de textielsector (1 semester - 2019)</w:t>
            </w:r>
          </w:p>
          <w:p w14:paraId="36CC2436" w14:textId="77777777" w:rsidR="005C0C16" w:rsidRPr="001015FB" w:rsidRDefault="005C0C16" w:rsidP="00003C1D">
            <w:pPr>
              <w:ind w:left="708"/>
              <w:rPr>
                <w:sz w:val="16"/>
                <w:szCs w:val="16"/>
                <w:lang w:val="nl-NL"/>
              </w:rPr>
            </w:pPr>
            <w:r w:rsidRPr="001015FB">
              <w:rPr>
                <w:sz w:val="16"/>
                <w:lang w:val="nl-NL"/>
              </w:rPr>
              <w:t>- Rondetafel over gepaste zorgvuldigheid voor meerdere sectoren (2</w:t>
            </w:r>
            <w:r w:rsidRPr="001015FB">
              <w:rPr>
                <w:sz w:val="16"/>
                <w:szCs w:val="16"/>
                <w:vertAlign w:val="superscript"/>
                <w:lang w:val="nl-NL"/>
              </w:rPr>
              <w:t>de</w:t>
            </w:r>
            <w:r w:rsidRPr="001015FB">
              <w:rPr>
                <w:sz w:val="16"/>
                <w:lang w:val="nl-NL"/>
              </w:rPr>
              <w:t xml:space="preserve"> semester – 2019)</w:t>
            </w:r>
          </w:p>
          <w:p w14:paraId="234B6E7C" w14:textId="6E7EB9D0" w:rsidR="005C0C16" w:rsidRPr="001015FB" w:rsidRDefault="005C0C16" w:rsidP="0030443B">
            <w:pPr>
              <w:rPr>
                <w:b/>
                <w:sz w:val="16"/>
                <w:szCs w:val="16"/>
                <w:lang w:val="nl-NL"/>
              </w:rPr>
            </w:pPr>
            <w:r w:rsidRPr="001015FB">
              <w:rPr>
                <w:b/>
                <w:sz w:val="16"/>
                <w:lang w:val="nl-NL"/>
              </w:rPr>
              <w:t>Brussels Hoofdstedelijk Gewest</w:t>
            </w:r>
            <w:r w:rsidR="00EB20B8">
              <w:rPr>
                <w:b/>
                <w:sz w:val="16"/>
                <w:lang w:val="nl-NL"/>
              </w:rPr>
              <w:t>:</w:t>
            </w:r>
          </w:p>
          <w:p w14:paraId="1FDA4A97" w14:textId="77777777" w:rsidR="005C0C16" w:rsidRPr="001015FB" w:rsidRDefault="00DB2FEC" w:rsidP="0030443B">
            <w:pPr>
              <w:rPr>
                <w:sz w:val="16"/>
                <w:szCs w:val="16"/>
                <w:lang w:val="nl-NL"/>
              </w:rPr>
            </w:pPr>
            <w:hyperlink r:id="rId19" w:history="1">
              <w:r w:rsidR="00981C61" w:rsidRPr="001015FB">
                <w:rPr>
                  <w:rStyle w:val="Hyperlink"/>
                  <w:sz w:val="16"/>
                  <w:lang w:val="nl-NL"/>
                </w:rPr>
                <w:t>hub. brussels</w:t>
              </w:r>
            </w:hyperlink>
            <w:r w:rsidR="00981C61" w:rsidRPr="001015FB">
              <w:rPr>
                <w:sz w:val="16"/>
                <w:lang w:val="nl-NL"/>
              </w:rPr>
              <w:t xml:space="preserve"> zal stelselmatig de verschillende gidsen/initiatieven publiceren op zijn website, met herinnering in newsletters en mogelijkheid voor verspreiding wanneer ondernemingen deelnemen aan bepaalde missies / beurzen / salons in het buitenland.</w:t>
            </w:r>
          </w:p>
          <w:p w14:paraId="59B994DD" w14:textId="20833E6A" w:rsidR="0009149C" w:rsidRPr="001015FB" w:rsidRDefault="00DB2FEC" w:rsidP="004F4251">
            <w:pPr>
              <w:rPr>
                <w:sz w:val="16"/>
                <w:szCs w:val="16"/>
                <w:lang w:val="nl-NL"/>
              </w:rPr>
            </w:pPr>
            <w:hyperlink r:id="rId20" w:history="1">
              <w:r w:rsidR="00981C61" w:rsidRPr="001015FB">
                <w:rPr>
                  <w:rStyle w:val="Hyperlink"/>
                  <w:sz w:val="16"/>
                  <w:lang w:val="nl-NL"/>
                </w:rPr>
                <w:t>hub.brussels</w:t>
              </w:r>
            </w:hyperlink>
            <w:r w:rsidR="00981C61" w:rsidRPr="001015FB">
              <w:rPr>
                <w:sz w:val="16"/>
                <w:lang w:val="nl-NL"/>
              </w:rPr>
              <w:t xml:space="preserve"> is het Brussels Agentschap voor de Ondersteuning van het Bedrijfsleven. Dit agentschap werd opgericht op 1 januari 2018 en is het resultaat van de fusie tussen Atrium.brussels, Brussels Invest &amp; Export en Impulse.brussels.</w:t>
            </w:r>
          </w:p>
        </w:tc>
        <w:tc>
          <w:tcPr>
            <w:tcW w:w="8080" w:type="dxa"/>
          </w:tcPr>
          <w:p w14:paraId="3F90B681" w14:textId="03A85F5D" w:rsidR="00BF6C59" w:rsidRPr="001015FB" w:rsidRDefault="00BF6C59" w:rsidP="00552ADF">
            <w:pPr>
              <w:rPr>
                <w:b/>
                <w:sz w:val="16"/>
                <w:szCs w:val="16"/>
                <w:lang w:val="nl-NL"/>
              </w:rPr>
            </w:pPr>
            <w:r w:rsidRPr="001015FB">
              <w:rPr>
                <w:b/>
                <w:sz w:val="16"/>
                <w:lang w:val="nl-NL"/>
              </w:rPr>
              <w:t>FIDO &amp; WG MVO/ICDO</w:t>
            </w:r>
            <w:r w:rsidR="00EB20B8">
              <w:rPr>
                <w:b/>
                <w:sz w:val="16"/>
                <w:lang w:val="nl-NL"/>
              </w:rPr>
              <w:t xml:space="preserve"> :</w:t>
            </w:r>
          </w:p>
          <w:p w14:paraId="2DB652FF" w14:textId="77777777" w:rsidR="005C0C16" w:rsidRPr="001015FB" w:rsidRDefault="005C0C16" w:rsidP="00552ADF">
            <w:pPr>
              <w:rPr>
                <w:sz w:val="16"/>
                <w:szCs w:val="16"/>
                <w:lang w:val="nl-NL"/>
              </w:rPr>
            </w:pPr>
            <w:r w:rsidRPr="001015FB">
              <w:rPr>
                <w:sz w:val="16"/>
                <w:lang w:val="nl-NL"/>
              </w:rPr>
              <w:t>Door de ontwikkeling van de toolkit (zie actie 1) verhoogt het FIDO het bewustzijn en bevordert het bestaande kwalitatieve initiatieven, zowel nationaal als internationaal.</w:t>
            </w:r>
            <w:r w:rsidRPr="001015FB">
              <w:rPr>
                <w:sz w:val="16"/>
                <w:szCs w:val="16"/>
                <w:lang w:val="nl-NL"/>
              </w:rPr>
              <w:br/>
            </w:r>
            <w:r w:rsidRPr="001015FB">
              <w:rPr>
                <w:sz w:val="16"/>
                <w:lang w:val="nl-NL"/>
              </w:rPr>
              <w:t xml:space="preserve">Deze online toolkit, die werd ontwikkeld met het oog op toegankelijkheid voor iedereen, is beschikbaar in 3 talen en kan gelezen worden door mensen met een handicap (label AnySurfer). De toolkit is een georganiseerd repertorium van de relevante en inspirerende tools voor ondernemingen/organisaties om hen te helpen bij het verankeren van respect voor mensenrechten in hun algemene activiteiten. </w:t>
            </w:r>
          </w:p>
          <w:p w14:paraId="3DFE6905" w14:textId="6B33C2B9" w:rsidR="0009149C" w:rsidRPr="001015FB" w:rsidRDefault="0009149C" w:rsidP="0009149C">
            <w:pPr>
              <w:rPr>
                <w:b/>
                <w:sz w:val="16"/>
                <w:szCs w:val="16"/>
                <w:lang w:val="nl-NL"/>
              </w:rPr>
            </w:pPr>
            <w:r w:rsidRPr="001015FB">
              <w:rPr>
                <w:b/>
                <w:sz w:val="16"/>
                <w:szCs w:val="16"/>
                <w:lang w:val="nl-NL"/>
              </w:rPr>
              <w:t xml:space="preserve">Vlaams </w:t>
            </w:r>
            <w:r w:rsidR="00EB20B8">
              <w:rPr>
                <w:b/>
                <w:sz w:val="16"/>
                <w:szCs w:val="16"/>
                <w:lang w:val="nl-NL"/>
              </w:rPr>
              <w:t>G</w:t>
            </w:r>
            <w:r w:rsidRPr="001015FB">
              <w:rPr>
                <w:b/>
                <w:sz w:val="16"/>
                <w:szCs w:val="16"/>
                <w:lang w:val="nl-NL"/>
              </w:rPr>
              <w:t>ewest</w:t>
            </w:r>
            <w:r w:rsidR="00EB20B8">
              <w:rPr>
                <w:b/>
                <w:sz w:val="16"/>
                <w:szCs w:val="16"/>
                <w:lang w:val="nl-NL"/>
              </w:rPr>
              <w:t xml:space="preserve"> :</w:t>
            </w:r>
          </w:p>
          <w:p w14:paraId="640FAC25" w14:textId="77777777" w:rsidR="0009149C" w:rsidRPr="001015FB" w:rsidRDefault="0009149C" w:rsidP="0009149C">
            <w:pPr>
              <w:rPr>
                <w:sz w:val="16"/>
                <w:szCs w:val="16"/>
                <w:lang w:val="nl-NL"/>
              </w:rPr>
            </w:pPr>
            <w:r w:rsidRPr="001015FB">
              <w:rPr>
                <w:sz w:val="16"/>
                <w:szCs w:val="16"/>
                <w:lang w:val="nl-NL"/>
              </w:rPr>
              <w:t xml:space="preserve">In 2016, 2017 en 2018 lanceerde minister Homans een ‘MVO-subsidieoproep’ om intermediaire/sectororganisaties aan te zetten MVO op een structurele manier in de organisatie op te nemen. 34 projecten werden hiermee ondersteund en behandelen verschillende uitdagingen: de toepassing van de Sustainable Development Goals, samenwerking rond duurzaamheid, duurzame internationale ketens, de verduurzaming op maat van verschillende sectoren,...  </w:t>
            </w:r>
          </w:p>
          <w:p w14:paraId="484C04A5" w14:textId="77777777" w:rsidR="0009149C" w:rsidRPr="001015FB" w:rsidRDefault="0009149C" w:rsidP="0009149C">
            <w:pPr>
              <w:rPr>
                <w:sz w:val="16"/>
                <w:szCs w:val="16"/>
                <w:lang w:val="nl-NL"/>
              </w:rPr>
            </w:pPr>
            <w:r w:rsidRPr="001015FB">
              <w:rPr>
                <w:sz w:val="16"/>
                <w:szCs w:val="16"/>
                <w:lang w:val="nl-NL"/>
              </w:rPr>
              <w:t>Twee promotoren zetten expliciet in op internationaal ondernemen en mensenrechtenaspecten. Met name FEBENAT (project Eerlijke Natuursteen) en Flanders Investment &amp; Trade (herwerking brochure 'Kompas voor Duurzaam Internationaal Ondernemen'):</w:t>
            </w:r>
          </w:p>
          <w:p w14:paraId="275B1BCA" w14:textId="77777777" w:rsidR="0009149C" w:rsidRPr="001015FB" w:rsidRDefault="0009149C" w:rsidP="0009149C">
            <w:pPr>
              <w:numPr>
                <w:ilvl w:val="0"/>
                <w:numId w:val="20"/>
              </w:numPr>
              <w:rPr>
                <w:sz w:val="16"/>
                <w:szCs w:val="16"/>
                <w:lang w:val="nl-NL"/>
              </w:rPr>
            </w:pPr>
            <w:r w:rsidRPr="001015FB">
              <w:rPr>
                <w:sz w:val="16"/>
                <w:szCs w:val="16"/>
                <w:lang w:val="nl-NL"/>
              </w:rPr>
              <w:t xml:space="preserve">Febenat: Eerlijke Natuursteen is een initiatief van de Federatie van Beglische Natuursteenbedrijven en wil met controles de naleving van een gedragscode (ontwikkeld op basis van de ILO, UN en OESO richtlijnen) bij deelnemende bedrijven en groeves in India afdwingen. Dit project loopt ondertussen bijna 2 jaar. </w:t>
            </w:r>
          </w:p>
          <w:p w14:paraId="2AB4C1B7" w14:textId="10E30898" w:rsidR="0009149C" w:rsidRPr="00EB20B8" w:rsidRDefault="0009149C" w:rsidP="0077073C">
            <w:pPr>
              <w:numPr>
                <w:ilvl w:val="0"/>
                <w:numId w:val="20"/>
              </w:numPr>
              <w:rPr>
                <w:b/>
                <w:sz w:val="16"/>
                <w:szCs w:val="16"/>
              </w:rPr>
            </w:pPr>
            <w:r w:rsidRPr="001015FB">
              <w:rPr>
                <w:sz w:val="16"/>
                <w:lang w:val="nl-NL"/>
              </w:rPr>
              <w:t xml:space="preserve">FIT: ‘Verduurzamen van internationaal ondernemen’. Deze publicatie bevat de MVO-basisbeginselen, de aanpak en de bestaande informatie om internationaal ondernemende Vlaamse bedrijven wegwijs te maken in de veelheid van internationale codes, richtlijnen en informatiebronnen over maatschappelijk verantwoord/duurzaam internationaal ondernemen. Tegelijk werd de vertaalslag gemaakt van de Duurzame Ontwikkelingsdoelstellingen (SDG’s) naar praktische richtlijnen voor de Vlaamse internationale ondernemer en, aan de hand van praktijkvoorbeelden, stap voor stap aangetoond hoe deze SDG’s van meet af aan kunnen ingebed worden in een internationale bedrijfsstrategie. </w:t>
            </w:r>
            <w:hyperlink r:id="rId21" w:history="1">
              <w:r w:rsidRPr="00EB20B8">
                <w:rPr>
                  <w:rStyle w:val="Hyperlink"/>
                  <w:sz w:val="16"/>
                </w:rPr>
                <w:t>https://www.flandersinvestmentandtrade.com/sites/corporate/files/publications/DVO.pdf</w:t>
              </w:r>
            </w:hyperlink>
            <w:r w:rsidRPr="00EB20B8">
              <w:rPr>
                <w:b/>
                <w:sz w:val="16"/>
                <w:szCs w:val="16"/>
              </w:rPr>
              <w:t xml:space="preserve"> </w:t>
            </w:r>
          </w:p>
        </w:tc>
      </w:tr>
      <w:tr w:rsidR="005C0C16" w:rsidRPr="00DB2FEC" w14:paraId="01331181" w14:textId="77777777" w:rsidTr="00663F2F">
        <w:tc>
          <w:tcPr>
            <w:tcW w:w="421" w:type="dxa"/>
          </w:tcPr>
          <w:p w14:paraId="6887C080" w14:textId="77777777" w:rsidR="005C0C16" w:rsidRPr="001015FB" w:rsidRDefault="005C0C16" w:rsidP="00063B5B">
            <w:pPr>
              <w:rPr>
                <w:lang w:val="nl-NL"/>
              </w:rPr>
            </w:pPr>
            <w:r w:rsidRPr="001015FB">
              <w:rPr>
                <w:lang w:val="nl-NL"/>
              </w:rPr>
              <w:t>5</w:t>
            </w:r>
          </w:p>
        </w:tc>
        <w:tc>
          <w:tcPr>
            <w:tcW w:w="2835" w:type="dxa"/>
          </w:tcPr>
          <w:p w14:paraId="439B73C2" w14:textId="77777777" w:rsidR="005C0C16" w:rsidRPr="001015FB" w:rsidRDefault="005C0C16" w:rsidP="00063B5B">
            <w:pPr>
              <w:rPr>
                <w:sz w:val="16"/>
                <w:szCs w:val="16"/>
                <w:lang w:val="nl-NL"/>
              </w:rPr>
            </w:pPr>
            <w:r w:rsidRPr="001015FB">
              <w:rPr>
                <w:color w:val="4472C4" w:themeColor="accent5"/>
                <w:sz w:val="16"/>
                <w:szCs w:val="16"/>
                <w:lang w:val="nl-NL"/>
              </w:rPr>
              <w:t>Zorgen voor de verspreiding van de toolkit en de remediëringsbrochure bij Belgische vertegenwoordigers in het buitenland en hen op dit vlak sensibiliseren</w:t>
            </w:r>
          </w:p>
        </w:tc>
        <w:tc>
          <w:tcPr>
            <w:tcW w:w="567" w:type="dxa"/>
          </w:tcPr>
          <w:p w14:paraId="3DB4B710" w14:textId="77777777" w:rsidR="005C0C16" w:rsidRPr="001015FB" w:rsidRDefault="005C0C16" w:rsidP="00C0640B">
            <w:pPr>
              <w:spacing w:after="160" w:line="259" w:lineRule="auto"/>
              <w:jc w:val="center"/>
              <w:rPr>
                <w:lang w:val="nl-NL"/>
              </w:rPr>
            </w:pPr>
            <w:r w:rsidRPr="001015FB">
              <w:rPr>
                <w:lang w:val="nl-NL"/>
              </w:rPr>
              <w:t xml:space="preserve">III </w:t>
            </w:r>
            <w:r w:rsidRPr="001015FB">
              <w:rPr>
                <w:lang w:val="nl-NL"/>
              </w:rPr>
              <w:br/>
            </w:r>
          </w:p>
        </w:tc>
        <w:tc>
          <w:tcPr>
            <w:tcW w:w="708" w:type="dxa"/>
          </w:tcPr>
          <w:p w14:paraId="58DFB5A1" w14:textId="77777777" w:rsidR="005C0C16" w:rsidRPr="001015FB" w:rsidRDefault="005C0C16" w:rsidP="00C748F2">
            <w:pPr>
              <w:jc w:val="center"/>
              <w:rPr>
                <w:rFonts w:cstheme="minorHAnsi"/>
                <w:sz w:val="16"/>
                <w:szCs w:val="16"/>
                <w:lang w:val="nl-NL"/>
              </w:rPr>
            </w:pPr>
            <w:r w:rsidRPr="001015FB">
              <w:rPr>
                <w:rFonts w:cstheme="minorHAnsi"/>
                <w:sz w:val="16"/>
                <w:lang w:val="nl-NL"/>
              </w:rPr>
              <w:t>OB 26 &amp; 27</w:t>
            </w:r>
          </w:p>
        </w:tc>
        <w:tc>
          <w:tcPr>
            <w:tcW w:w="709" w:type="dxa"/>
          </w:tcPr>
          <w:p w14:paraId="1947D302" w14:textId="77777777" w:rsidR="005C0C16" w:rsidRPr="001015FB" w:rsidRDefault="005C0C16" w:rsidP="00C748F2">
            <w:pPr>
              <w:jc w:val="center"/>
              <w:rPr>
                <w:rFonts w:cstheme="minorHAnsi"/>
                <w:sz w:val="16"/>
                <w:szCs w:val="16"/>
                <w:lang w:val="nl-NL"/>
              </w:rPr>
            </w:pPr>
            <w:r w:rsidRPr="001015FB">
              <w:rPr>
                <w:rFonts w:cstheme="minorHAnsi"/>
                <w:sz w:val="16"/>
                <w:lang w:val="nl-NL"/>
              </w:rPr>
              <w:t>5-8-12-16</w:t>
            </w:r>
          </w:p>
        </w:tc>
        <w:tc>
          <w:tcPr>
            <w:tcW w:w="1559" w:type="dxa"/>
          </w:tcPr>
          <w:p w14:paraId="7376AE51" w14:textId="77777777" w:rsidR="005C0C16" w:rsidRPr="001015FB" w:rsidRDefault="005C0C16" w:rsidP="00FA06F9">
            <w:pPr>
              <w:rPr>
                <w:sz w:val="16"/>
                <w:szCs w:val="16"/>
                <w:lang w:val="nl-NL"/>
              </w:rPr>
            </w:pPr>
            <w:r w:rsidRPr="001015FB">
              <w:rPr>
                <w:sz w:val="16"/>
                <w:lang w:val="nl-NL"/>
              </w:rPr>
              <w:t>FOD Buitenlandse Zaken</w:t>
            </w:r>
          </w:p>
          <w:p w14:paraId="2B0A5B47" w14:textId="77777777" w:rsidR="005C0C16" w:rsidRPr="001015FB" w:rsidRDefault="005C0C16" w:rsidP="00FA06F9">
            <w:pPr>
              <w:rPr>
                <w:sz w:val="16"/>
                <w:szCs w:val="16"/>
                <w:lang w:val="nl-NL"/>
              </w:rPr>
            </w:pPr>
            <w:r w:rsidRPr="001015FB">
              <w:rPr>
                <w:sz w:val="16"/>
                <w:lang w:val="nl-NL"/>
              </w:rPr>
              <w:t xml:space="preserve">Waals Gewest </w:t>
            </w:r>
          </w:p>
          <w:p w14:paraId="475C8464" w14:textId="77777777" w:rsidR="005C0C16" w:rsidRPr="001015FB" w:rsidRDefault="005C0C16" w:rsidP="00FA06F9">
            <w:pPr>
              <w:spacing w:after="160" w:line="259" w:lineRule="auto"/>
              <w:rPr>
                <w:lang w:val="nl-NL"/>
              </w:rPr>
            </w:pPr>
            <w:r w:rsidRPr="001015FB">
              <w:rPr>
                <w:sz w:val="16"/>
                <w:lang w:val="nl-NL"/>
              </w:rPr>
              <w:t>Vlaams Gewest</w:t>
            </w:r>
            <w:r w:rsidRPr="001015FB">
              <w:rPr>
                <w:sz w:val="16"/>
                <w:szCs w:val="16"/>
                <w:lang w:val="nl-NL"/>
              </w:rPr>
              <w:br/>
            </w:r>
            <w:r w:rsidRPr="001015FB">
              <w:rPr>
                <w:sz w:val="16"/>
                <w:lang w:val="nl-NL"/>
              </w:rPr>
              <w:t xml:space="preserve">Brussels Hoofdstedelijk Gewest </w:t>
            </w:r>
          </w:p>
        </w:tc>
        <w:tc>
          <w:tcPr>
            <w:tcW w:w="7938" w:type="dxa"/>
          </w:tcPr>
          <w:p w14:paraId="434FC2C0" w14:textId="77777777" w:rsidR="005C0C16" w:rsidRPr="001015FB" w:rsidRDefault="005C0C16" w:rsidP="00AA0EFA">
            <w:pPr>
              <w:rPr>
                <w:b/>
                <w:sz w:val="16"/>
                <w:szCs w:val="16"/>
                <w:lang w:val="nl-NL"/>
              </w:rPr>
            </w:pPr>
            <w:r w:rsidRPr="001015FB">
              <w:rPr>
                <w:sz w:val="16"/>
                <w:lang w:val="nl-NL"/>
              </w:rPr>
              <w:t xml:space="preserve">Verspreiding en communicatie: </w:t>
            </w:r>
          </w:p>
          <w:p w14:paraId="65EF1218" w14:textId="77777777" w:rsidR="005C0C16" w:rsidRPr="001015FB" w:rsidRDefault="005C0C16" w:rsidP="00897822">
            <w:pPr>
              <w:numPr>
                <w:ilvl w:val="0"/>
                <w:numId w:val="8"/>
              </w:numPr>
              <w:rPr>
                <w:sz w:val="16"/>
                <w:szCs w:val="16"/>
                <w:lang w:val="nl-NL"/>
              </w:rPr>
            </w:pPr>
            <w:r w:rsidRPr="001015FB">
              <w:rPr>
                <w:sz w:val="16"/>
                <w:lang w:val="nl-NL"/>
              </w:rPr>
              <w:t xml:space="preserve">Passief: publicatie online </w:t>
            </w:r>
            <w:hyperlink r:id="rId22" w:history="1">
              <w:r w:rsidRPr="001015FB">
                <w:rPr>
                  <w:rStyle w:val="Hyperlink"/>
                  <w:sz w:val="16"/>
                  <w:lang w:val="nl-NL"/>
                </w:rPr>
                <w:t>https://www.duurzameontwikkeling.be/nl</w:t>
              </w:r>
            </w:hyperlink>
            <w:r w:rsidRPr="001015FB">
              <w:rPr>
                <w:sz w:val="16"/>
                <w:lang w:val="nl-NL"/>
              </w:rPr>
              <w:t xml:space="preserve">, sociale media en </w:t>
            </w:r>
            <w:hyperlink r:id="rId23" w:history="1">
              <w:r w:rsidRPr="001015FB">
                <w:rPr>
                  <w:rStyle w:val="Hyperlink"/>
                  <w:sz w:val="16"/>
                  <w:lang w:val="nl-NL"/>
                </w:rPr>
                <w:t>news</w:t>
              </w:r>
            </w:hyperlink>
            <w:r w:rsidRPr="001015FB">
              <w:rPr>
                <w:sz w:val="16"/>
                <w:lang w:val="nl-NL"/>
              </w:rPr>
              <w:t xml:space="preserve"> </w:t>
            </w:r>
          </w:p>
          <w:p w14:paraId="1F961476" w14:textId="77777777" w:rsidR="005C0C16" w:rsidRPr="001015FB" w:rsidRDefault="005C0C16" w:rsidP="00897822">
            <w:pPr>
              <w:numPr>
                <w:ilvl w:val="0"/>
                <w:numId w:val="8"/>
              </w:numPr>
              <w:rPr>
                <w:sz w:val="16"/>
                <w:szCs w:val="16"/>
                <w:lang w:val="nl-NL"/>
              </w:rPr>
            </w:pPr>
            <w:r w:rsidRPr="001015FB">
              <w:rPr>
                <w:sz w:val="16"/>
                <w:lang w:val="nl-NL"/>
              </w:rPr>
              <w:t xml:space="preserve">Actief: </w:t>
            </w:r>
          </w:p>
          <w:p w14:paraId="5B9BC25D" w14:textId="77777777" w:rsidR="005C0C16" w:rsidRPr="001015FB" w:rsidRDefault="005C0C16" w:rsidP="00FE7CFD">
            <w:pPr>
              <w:numPr>
                <w:ilvl w:val="1"/>
                <w:numId w:val="8"/>
              </w:numPr>
              <w:rPr>
                <w:sz w:val="16"/>
                <w:szCs w:val="16"/>
                <w:lang w:val="nl-NL"/>
              </w:rPr>
            </w:pPr>
            <w:r w:rsidRPr="001015FB">
              <w:rPr>
                <w:sz w:val="16"/>
                <w:lang w:val="nl-NL"/>
              </w:rPr>
              <w:t xml:space="preserve">verspreiding van de informatie en van brochures op papier bij de federale administraties via de leden van de WG MVO/ICDO. </w:t>
            </w:r>
          </w:p>
          <w:p w14:paraId="017C5F47" w14:textId="77777777" w:rsidR="005C0C16" w:rsidRPr="001015FB" w:rsidRDefault="005C0C16" w:rsidP="00FE7CFD">
            <w:pPr>
              <w:numPr>
                <w:ilvl w:val="1"/>
                <w:numId w:val="8"/>
              </w:numPr>
              <w:rPr>
                <w:sz w:val="16"/>
                <w:szCs w:val="16"/>
                <w:lang w:val="nl-NL"/>
              </w:rPr>
            </w:pPr>
            <w:r w:rsidRPr="001015FB">
              <w:rPr>
                <w:sz w:val="16"/>
                <w:lang w:val="nl-NL"/>
              </w:rPr>
              <w:t xml:space="preserve">presentatie van het project, gepland in een sessie </w:t>
            </w:r>
            <w:hyperlink r:id="rId24" w:history="1">
              <w:r w:rsidRPr="001015FB">
                <w:rPr>
                  <w:rStyle w:val="Hyperlink"/>
                  <w:sz w:val="16"/>
                  <w:lang w:val="nl-NL"/>
                </w:rPr>
                <w:t>op het UN Forum On business &amp; Human Rights</w:t>
              </w:r>
            </w:hyperlink>
            <w:r w:rsidRPr="001015FB">
              <w:rPr>
                <w:sz w:val="16"/>
                <w:szCs w:val="16"/>
                <w:u w:val="single"/>
                <w:lang w:val="nl-NL"/>
              </w:rPr>
              <w:t xml:space="preserve"> in Genève</w:t>
            </w:r>
            <w:r w:rsidRPr="001015FB">
              <w:rPr>
                <w:sz w:val="16"/>
                <w:lang w:val="nl-NL"/>
              </w:rPr>
              <w:t xml:space="preserve"> waar het hoofdthema "Access to Remedy" was </w:t>
            </w:r>
            <w:r w:rsidRPr="001015FB">
              <w:rPr>
                <w:sz w:val="16"/>
                <w:szCs w:val="16"/>
                <w:lang w:val="nl-NL"/>
              </w:rPr>
              <w:br/>
            </w:r>
            <w:r w:rsidRPr="001015FB">
              <w:rPr>
                <w:sz w:val="16"/>
                <w:lang w:val="nl-NL"/>
              </w:rPr>
              <w:t>en distributie van brochures op papier;</w:t>
            </w:r>
          </w:p>
          <w:p w14:paraId="1B5FD314" w14:textId="77777777" w:rsidR="005C0C16" w:rsidRPr="001015FB" w:rsidRDefault="005C0C16" w:rsidP="00FE7CFD">
            <w:pPr>
              <w:numPr>
                <w:ilvl w:val="1"/>
                <w:numId w:val="8"/>
              </w:numPr>
              <w:rPr>
                <w:sz w:val="16"/>
                <w:szCs w:val="16"/>
                <w:lang w:val="nl-NL"/>
              </w:rPr>
            </w:pPr>
            <w:r w:rsidRPr="001015FB">
              <w:rPr>
                <w:sz w:val="16"/>
                <w:lang w:val="nl-NL"/>
              </w:rPr>
              <w:t xml:space="preserve">Presentatie op de Belgische ambassade in Zwitserland. </w:t>
            </w:r>
            <w:r w:rsidRPr="001015FB">
              <w:rPr>
                <w:sz w:val="16"/>
                <w:szCs w:val="16"/>
                <w:lang w:val="nl-NL"/>
              </w:rPr>
              <w:br/>
            </w:r>
            <w:r w:rsidRPr="001015FB">
              <w:rPr>
                <w:sz w:val="16"/>
                <w:lang w:val="nl-NL"/>
              </w:rPr>
              <w:t xml:space="preserve">               </w:t>
            </w:r>
          </w:p>
          <w:p w14:paraId="704F340B" w14:textId="711D8F03" w:rsidR="005C0C16" w:rsidRPr="001015FB" w:rsidRDefault="005C0C16" w:rsidP="009215A3">
            <w:pPr>
              <w:rPr>
                <w:sz w:val="16"/>
                <w:szCs w:val="16"/>
                <w:lang w:val="nl-NL"/>
              </w:rPr>
            </w:pPr>
            <w:r w:rsidRPr="001015FB">
              <w:rPr>
                <w:b/>
                <w:sz w:val="16"/>
                <w:lang w:val="nl-NL"/>
              </w:rPr>
              <w:t>De FOD Justitie</w:t>
            </w:r>
            <w:r w:rsidRPr="001015FB">
              <w:rPr>
                <w:sz w:val="16"/>
                <w:szCs w:val="16"/>
                <w:lang w:val="nl-NL"/>
              </w:rPr>
              <w:t xml:space="preserve"> stond in voor de verspreiding bij de Raad van Europa en de Groep van S</w:t>
            </w:r>
            <w:r w:rsidR="008821ED">
              <w:rPr>
                <w:sz w:val="16"/>
                <w:szCs w:val="16"/>
                <w:lang w:val="nl-NL"/>
              </w:rPr>
              <w:t xml:space="preserve">taten tegen Corruptie (GRECO). </w:t>
            </w:r>
          </w:p>
          <w:p w14:paraId="298C8FAB" w14:textId="77777777" w:rsidR="005C0C16" w:rsidRPr="001015FB" w:rsidRDefault="005C0C16" w:rsidP="00897822">
            <w:pPr>
              <w:rPr>
                <w:b/>
                <w:sz w:val="16"/>
                <w:szCs w:val="16"/>
                <w:lang w:val="nl-NL"/>
              </w:rPr>
            </w:pPr>
            <w:r w:rsidRPr="001015FB">
              <w:rPr>
                <w:b/>
                <w:sz w:val="16"/>
                <w:szCs w:val="16"/>
                <w:lang w:val="nl-NL"/>
              </w:rPr>
              <w:t>FOD Economie</w:t>
            </w:r>
            <w:r w:rsidRPr="001015FB">
              <w:rPr>
                <w:sz w:val="16"/>
                <w:lang w:val="nl-NL"/>
              </w:rPr>
              <w:t xml:space="preserve">: </w:t>
            </w:r>
            <w:r w:rsidRPr="001015FB">
              <w:rPr>
                <w:sz w:val="16"/>
                <w:szCs w:val="16"/>
                <w:lang w:val="nl-NL"/>
              </w:rPr>
              <w:br/>
            </w:r>
            <w:r w:rsidRPr="001015FB">
              <w:rPr>
                <w:sz w:val="16"/>
                <w:lang w:val="nl-NL"/>
              </w:rPr>
              <w:t>Het NCP zal de toolkit en de brochure op grote schaal verspreiden onder zijn homologe instanties (48 landen) en bij zijn contacten bij de OESO, als voorbeeld van een goede praktijk die navolging verdient.</w:t>
            </w:r>
          </w:p>
          <w:p w14:paraId="10706EC3" w14:textId="77777777" w:rsidR="005C0C16" w:rsidRPr="001015FB" w:rsidRDefault="005C0C16" w:rsidP="00897822">
            <w:pPr>
              <w:rPr>
                <w:b/>
                <w:sz w:val="16"/>
                <w:szCs w:val="16"/>
                <w:lang w:val="nl-NL"/>
              </w:rPr>
            </w:pPr>
          </w:p>
          <w:p w14:paraId="4455E7EF" w14:textId="77777777" w:rsidR="005C0C16" w:rsidRPr="001015FB" w:rsidRDefault="005C0C16" w:rsidP="00897822">
            <w:pPr>
              <w:rPr>
                <w:b/>
                <w:sz w:val="16"/>
                <w:szCs w:val="16"/>
                <w:lang w:val="nl-NL"/>
              </w:rPr>
            </w:pPr>
          </w:p>
          <w:p w14:paraId="2EAFA566" w14:textId="77777777" w:rsidR="005C0C16" w:rsidRPr="001015FB" w:rsidRDefault="005C0C16" w:rsidP="00FA06F9">
            <w:pPr>
              <w:rPr>
                <w:sz w:val="16"/>
                <w:szCs w:val="16"/>
                <w:lang w:val="nl-NL"/>
              </w:rPr>
            </w:pPr>
          </w:p>
        </w:tc>
        <w:tc>
          <w:tcPr>
            <w:tcW w:w="8080" w:type="dxa"/>
          </w:tcPr>
          <w:p w14:paraId="23691146" w14:textId="1466C049" w:rsidR="00BF6C59" w:rsidRPr="001015FB" w:rsidRDefault="00BF6C59" w:rsidP="00553298">
            <w:pPr>
              <w:rPr>
                <w:b/>
                <w:sz w:val="16"/>
                <w:szCs w:val="16"/>
                <w:lang w:val="nl-NL"/>
              </w:rPr>
            </w:pPr>
            <w:r w:rsidRPr="001015FB">
              <w:rPr>
                <w:b/>
                <w:sz w:val="16"/>
                <w:lang w:val="nl-NL"/>
              </w:rPr>
              <w:lastRenderedPageBreak/>
              <w:t xml:space="preserve">FIDO </w:t>
            </w:r>
            <w:r w:rsidR="00EB20B8">
              <w:rPr>
                <w:b/>
                <w:sz w:val="16"/>
                <w:lang w:val="nl-NL"/>
              </w:rPr>
              <w:t xml:space="preserve"> :</w:t>
            </w:r>
          </w:p>
          <w:p w14:paraId="10C86E65" w14:textId="77777777" w:rsidR="005C0C16" w:rsidRPr="001015FB" w:rsidRDefault="005C0C16" w:rsidP="00553298">
            <w:pPr>
              <w:rPr>
                <w:sz w:val="16"/>
                <w:szCs w:val="16"/>
                <w:u w:val="single"/>
                <w:lang w:val="nl-NL"/>
              </w:rPr>
            </w:pPr>
            <w:r w:rsidRPr="001015FB">
              <w:rPr>
                <w:sz w:val="16"/>
                <w:lang w:val="nl-NL"/>
              </w:rPr>
              <w:t xml:space="preserve">* Via de organisatie van een sessie gewijd aan Business &amp; Human Rights in het kader van het </w:t>
            </w:r>
            <w:hyperlink r:id="rId25" w:history="1">
              <w:r w:rsidRPr="001015FB">
                <w:rPr>
                  <w:rStyle w:val="Hyperlink"/>
                  <w:sz w:val="16"/>
                  <w:lang w:val="nl-NL"/>
                </w:rPr>
                <w:t>SDG Forum</w:t>
              </w:r>
            </w:hyperlink>
            <w:r w:rsidRPr="001015FB">
              <w:rPr>
                <w:sz w:val="16"/>
                <w:lang w:val="nl-NL"/>
              </w:rPr>
              <w:t>. De sessie handelde over "</w:t>
            </w:r>
            <w:r w:rsidRPr="001015FB">
              <w:rPr>
                <w:b/>
                <w:sz w:val="16"/>
                <w:szCs w:val="16"/>
                <w:lang w:val="nl-NL"/>
              </w:rPr>
              <w:t>Hoe de mensenrechten binnenbrengen en eerbiedigen in ondernemingen/organisaties?</w:t>
            </w:r>
            <w:r w:rsidRPr="001015FB">
              <w:rPr>
                <w:sz w:val="16"/>
                <w:lang w:val="nl-NL"/>
              </w:rPr>
              <w:t>" en had als doel een concrete en operationele kijk te bieden op mensenrechten en de manier waarop er rekening mee wordt gehouden in ondernemingen en organisaties.</w:t>
            </w:r>
            <w:r w:rsidRPr="001015FB">
              <w:rPr>
                <w:iCs/>
                <w:sz w:val="16"/>
                <w:szCs w:val="16"/>
                <w:lang w:val="nl-NL"/>
              </w:rPr>
              <w:br/>
            </w:r>
            <w:r w:rsidRPr="001015FB">
              <w:rPr>
                <w:sz w:val="16"/>
                <w:lang w:val="nl-NL"/>
              </w:rPr>
              <w:t xml:space="preserve">Er werd van de gelegenheid gebruik gemaakt om er de </w:t>
            </w:r>
            <w:hyperlink r:id="rId26" w:history="1">
              <w:r w:rsidRPr="001015FB">
                <w:rPr>
                  <w:rStyle w:val="Hyperlink"/>
                  <w:sz w:val="16"/>
                  <w:lang w:val="nl-NL"/>
                </w:rPr>
                <w:t>toolkit</w:t>
              </w:r>
            </w:hyperlink>
            <w:r w:rsidRPr="001015FB">
              <w:rPr>
                <w:sz w:val="16"/>
                <w:lang w:val="nl-NL"/>
              </w:rPr>
              <w:t xml:space="preserve"> en de brochure "Access to Remedy" grondig voor te stellen en op grote schaal te verspreiden.  Het volledige programma is </w:t>
            </w:r>
            <w:hyperlink r:id="rId27" w:history="1">
              <w:r w:rsidRPr="001015FB">
                <w:rPr>
                  <w:rStyle w:val="Hyperlink"/>
                  <w:sz w:val="16"/>
                  <w:lang w:val="nl-NL"/>
                </w:rPr>
                <w:t>hier</w:t>
              </w:r>
            </w:hyperlink>
            <w:r w:rsidRPr="001015FB">
              <w:rPr>
                <w:sz w:val="16"/>
                <w:lang w:val="nl-NL"/>
              </w:rPr>
              <w:t xml:space="preserve"> beschikbaar.</w:t>
            </w:r>
          </w:p>
          <w:p w14:paraId="743FC280" w14:textId="77777777" w:rsidR="005C0C16" w:rsidRPr="001015FB" w:rsidRDefault="005C0C16" w:rsidP="00553298">
            <w:pPr>
              <w:rPr>
                <w:sz w:val="16"/>
                <w:szCs w:val="16"/>
                <w:lang w:val="nl-NL"/>
              </w:rPr>
            </w:pPr>
            <w:r w:rsidRPr="001015FB">
              <w:rPr>
                <w:sz w:val="16"/>
                <w:lang w:val="nl-NL"/>
              </w:rPr>
              <w:t>Deze sessie, onder de leiding van Belgische en Deense deskundigen, werd bijgewoond door ca. 70 personen, voornamelijk vertegenwoordigers van ondernemingen en ngo's en ook academici.</w:t>
            </w:r>
            <w:r w:rsidRPr="001015FB">
              <w:rPr>
                <w:sz w:val="16"/>
                <w:szCs w:val="16"/>
                <w:lang w:val="nl-NL"/>
              </w:rPr>
              <w:br/>
            </w:r>
            <w:r w:rsidRPr="001015FB">
              <w:rPr>
                <w:sz w:val="16"/>
                <w:lang w:val="nl-NL"/>
              </w:rPr>
              <w:t xml:space="preserve">* op het SDG Forum, waar meer dan 600 personen uit alle sectoren aanwezig waren, had het FIDO een stand om er zijn werkzaamheden en producten onder de aandacht te brengen. de toolkit en de brochure "Access to Remedy" werden er op actieve wijze verspreid. </w:t>
            </w:r>
          </w:p>
          <w:p w14:paraId="4F413DD0" w14:textId="15737ECB" w:rsidR="005C0C16" w:rsidRPr="001015FB" w:rsidRDefault="005C0C16" w:rsidP="00552ADF">
            <w:pPr>
              <w:rPr>
                <w:b/>
                <w:sz w:val="16"/>
                <w:szCs w:val="16"/>
                <w:lang w:val="nl-NL"/>
              </w:rPr>
            </w:pPr>
            <w:r w:rsidRPr="001015FB">
              <w:rPr>
                <w:b/>
                <w:sz w:val="16"/>
                <w:lang w:val="nl-NL"/>
              </w:rPr>
              <w:t>Brussels Hoofdstedelijk Gewest</w:t>
            </w:r>
            <w:r w:rsidR="00EB20B8">
              <w:rPr>
                <w:b/>
                <w:sz w:val="16"/>
                <w:lang w:val="nl-NL"/>
              </w:rPr>
              <w:t xml:space="preserve"> :</w:t>
            </w:r>
          </w:p>
          <w:p w14:paraId="14ED4628" w14:textId="77777777" w:rsidR="005C0C16" w:rsidRPr="001015FB" w:rsidRDefault="005C0C16" w:rsidP="00552ADF">
            <w:pPr>
              <w:rPr>
                <w:sz w:val="16"/>
                <w:szCs w:val="16"/>
                <w:lang w:val="nl-NL"/>
              </w:rPr>
            </w:pPr>
            <w:r w:rsidRPr="001015FB">
              <w:rPr>
                <w:sz w:val="16"/>
                <w:lang w:val="nl-NL"/>
              </w:rPr>
              <w:t xml:space="preserve">hub. brussels zal de toolkit en de brochure op passieve wijze doorgeven (via de online netwerken). Deze publicaties zullen ook via e-mail worden verzonden naar de bedrijven en naar de directie voor internationalisering (Area Managers </w:t>
            </w:r>
            <w:r w:rsidRPr="001015FB">
              <w:rPr>
                <w:sz w:val="16"/>
                <w:lang w:val="nl-NL"/>
              </w:rPr>
              <w:lastRenderedPageBreak/>
              <w:t>en handels- en economische attachés in het buitenland). Bovendien werd de brochure op papier doorgegeven op de "contact days" (meeting tussen de economische en handelsattachés en de ondernemers) en ter gelegenheid van bepaalde evenementen en missies.</w:t>
            </w:r>
          </w:p>
          <w:p w14:paraId="0E5A2617" w14:textId="60A1D7B4" w:rsidR="005C0C16" w:rsidRPr="001015FB" w:rsidRDefault="00EB20B8" w:rsidP="00552ADF">
            <w:pPr>
              <w:rPr>
                <w:b/>
                <w:sz w:val="16"/>
                <w:szCs w:val="16"/>
                <w:lang w:val="nl-NL"/>
              </w:rPr>
            </w:pPr>
            <w:r>
              <w:rPr>
                <w:sz w:val="16"/>
                <w:szCs w:val="16"/>
                <w:lang w:val="nl-NL"/>
              </w:rPr>
              <w:t xml:space="preserve"> </w:t>
            </w:r>
            <w:r w:rsidR="005C0C16" w:rsidRPr="001015FB">
              <w:rPr>
                <w:b/>
                <w:sz w:val="16"/>
                <w:lang w:val="nl-NL"/>
              </w:rPr>
              <w:t xml:space="preserve">FOD </w:t>
            </w:r>
            <w:bookmarkStart w:id="1" w:name="_Hlk2345696"/>
            <w:r w:rsidR="005C0C16" w:rsidRPr="001015FB">
              <w:rPr>
                <w:b/>
                <w:sz w:val="16"/>
                <w:lang w:val="nl-NL"/>
              </w:rPr>
              <w:t>Buitenlandse Zaken</w:t>
            </w:r>
            <w:bookmarkEnd w:id="1"/>
            <w:r>
              <w:rPr>
                <w:b/>
                <w:sz w:val="16"/>
                <w:lang w:val="nl-NL"/>
              </w:rPr>
              <w:t xml:space="preserve">: </w:t>
            </w:r>
          </w:p>
          <w:p w14:paraId="3373EC0A" w14:textId="77777777" w:rsidR="005C0C16" w:rsidRPr="001015FB" w:rsidRDefault="005C0C16" w:rsidP="00552ADF">
            <w:pPr>
              <w:rPr>
                <w:b/>
                <w:sz w:val="16"/>
                <w:szCs w:val="16"/>
                <w:lang w:val="nl-NL"/>
              </w:rPr>
            </w:pPr>
            <w:r w:rsidRPr="001015FB">
              <w:rPr>
                <w:sz w:val="16"/>
                <w:szCs w:val="16"/>
                <w:lang w:val="nl-NL"/>
              </w:rPr>
              <w:t>In november 2018 werden de toolkit en de remediëringsbrochure, samen met een algemene Engelstalige informatiebrochure die uitleg verschaft over het Nationaal Actieplan, verzonden aan de Belgische ambassades en consulaten in het buitenland.</w:t>
            </w:r>
          </w:p>
        </w:tc>
      </w:tr>
      <w:tr w:rsidR="005C0C16" w:rsidRPr="001015FB" w14:paraId="64EA2CFE" w14:textId="77777777" w:rsidTr="00663F2F">
        <w:tc>
          <w:tcPr>
            <w:tcW w:w="421" w:type="dxa"/>
          </w:tcPr>
          <w:p w14:paraId="1F333B7C" w14:textId="77777777" w:rsidR="005C0C16" w:rsidRPr="001015FB" w:rsidRDefault="005C0C16" w:rsidP="00063B5B">
            <w:pPr>
              <w:rPr>
                <w:lang w:val="nl-NL"/>
              </w:rPr>
            </w:pPr>
            <w:r w:rsidRPr="001015FB">
              <w:rPr>
                <w:lang w:val="nl-NL"/>
              </w:rPr>
              <w:lastRenderedPageBreak/>
              <w:t>6</w:t>
            </w:r>
          </w:p>
        </w:tc>
        <w:tc>
          <w:tcPr>
            <w:tcW w:w="2835" w:type="dxa"/>
          </w:tcPr>
          <w:p w14:paraId="74E19FB7" w14:textId="77777777" w:rsidR="005C0C16" w:rsidRPr="001015FB" w:rsidRDefault="005C0C16" w:rsidP="00665AD3">
            <w:pPr>
              <w:rPr>
                <w:sz w:val="16"/>
                <w:szCs w:val="16"/>
                <w:lang w:val="nl-NL"/>
              </w:rPr>
            </w:pPr>
            <w:r w:rsidRPr="001015FB">
              <w:rPr>
                <w:color w:val="4472C4" w:themeColor="accent5"/>
                <w:sz w:val="16"/>
                <w:szCs w:val="16"/>
                <w:lang w:val="nl-NL"/>
              </w:rPr>
              <w:t xml:space="preserve">Belgisch SDG Charter over de rol van Private Sector, Middenveld en Publieke Sector in internationale ontwikkeling </w:t>
            </w:r>
          </w:p>
        </w:tc>
        <w:tc>
          <w:tcPr>
            <w:tcW w:w="567" w:type="dxa"/>
          </w:tcPr>
          <w:p w14:paraId="0EB92B14" w14:textId="77777777" w:rsidR="005C0C16" w:rsidRPr="001015FB" w:rsidRDefault="005C0C16" w:rsidP="00C0640B">
            <w:pPr>
              <w:jc w:val="center"/>
              <w:rPr>
                <w:lang w:val="nl-NL"/>
              </w:rPr>
            </w:pPr>
          </w:p>
        </w:tc>
        <w:tc>
          <w:tcPr>
            <w:tcW w:w="708" w:type="dxa"/>
          </w:tcPr>
          <w:p w14:paraId="70B6563C" w14:textId="77777777" w:rsidR="005C0C16" w:rsidRPr="001015FB" w:rsidRDefault="005C0C16" w:rsidP="00C748F2">
            <w:pPr>
              <w:jc w:val="center"/>
              <w:rPr>
                <w:rFonts w:cstheme="minorHAnsi"/>
                <w:sz w:val="16"/>
                <w:szCs w:val="16"/>
                <w:lang w:val="nl-NL"/>
              </w:rPr>
            </w:pPr>
          </w:p>
        </w:tc>
        <w:tc>
          <w:tcPr>
            <w:tcW w:w="709" w:type="dxa"/>
          </w:tcPr>
          <w:p w14:paraId="1E172FF0"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tcPr>
          <w:p w14:paraId="7A96D2A4" w14:textId="77777777" w:rsidR="005C0C16" w:rsidRPr="001015FB" w:rsidRDefault="005C0C16" w:rsidP="00063B5B">
            <w:pPr>
              <w:rPr>
                <w:sz w:val="16"/>
                <w:szCs w:val="16"/>
                <w:lang w:val="nl-NL"/>
              </w:rPr>
            </w:pPr>
            <w:r w:rsidRPr="001015FB">
              <w:rPr>
                <w:sz w:val="16"/>
                <w:lang w:val="nl-NL"/>
              </w:rPr>
              <w:t>FOD Buitenlandse Zaken</w:t>
            </w:r>
          </w:p>
        </w:tc>
        <w:tc>
          <w:tcPr>
            <w:tcW w:w="7938" w:type="dxa"/>
          </w:tcPr>
          <w:p w14:paraId="071BD039" w14:textId="77777777" w:rsidR="005C0C16" w:rsidRPr="001015FB" w:rsidRDefault="005C0C16" w:rsidP="00552ADF">
            <w:pPr>
              <w:rPr>
                <w:sz w:val="16"/>
                <w:szCs w:val="16"/>
                <w:lang w:val="nl-NL"/>
              </w:rPr>
            </w:pPr>
          </w:p>
        </w:tc>
        <w:tc>
          <w:tcPr>
            <w:tcW w:w="8080" w:type="dxa"/>
          </w:tcPr>
          <w:p w14:paraId="510FCAE3" w14:textId="29930234" w:rsidR="006D478B" w:rsidRPr="001015FB" w:rsidRDefault="006D478B" w:rsidP="001C0891">
            <w:pPr>
              <w:rPr>
                <w:b/>
                <w:sz w:val="16"/>
                <w:szCs w:val="16"/>
                <w:lang w:val="nl-NL"/>
              </w:rPr>
            </w:pPr>
            <w:r w:rsidRPr="001015FB">
              <w:rPr>
                <w:b/>
                <w:sz w:val="16"/>
                <w:lang w:val="nl-NL"/>
              </w:rPr>
              <w:t>FOD Buitenlandse Zaken</w:t>
            </w:r>
            <w:r w:rsidR="00EB20B8">
              <w:rPr>
                <w:b/>
                <w:sz w:val="16"/>
                <w:lang w:val="nl-NL"/>
              </w:rPr>
              <w:t xml:space="preserve"> :</w:t>
            </w:r>
            <w:r w:rsidRPr="001015FB">
              <w:rPr>
                <w:b/>
                <w:sz w:val="16"/>
                <w:lang w:val="nl-NL"/>
              </w:rPr>
              <w:t xml:space="preserve"> </w:t>
            </w:r>
          </w:p>
          <w:p w14:paraId="65E7386F" w14:textId="77777777" w:rsidR="005C0C16" w:rsidRPr="001015FB" w:rsidRDefault="005C0C16" w:rsidP="001C0891">
            <w:pPr>
              <w:rPr>
                <w:sz w:val="16"/>
                <w:szCs w:val="16"/>
                <w:lang w:val="nl-NL"/>
              </w:rPr>
            </w:pPr>
            <w:r w:rsidRPr="001015FB">
              <w:rPr>
                <w:sz w:val="16"/>
                <w:lang w:val="nl-NL"/>
              </w:rPr>
              <w:t>*Na de fase van lancering van het Charter (2016-2017), uitvoering van een fase van verdieping (2018-2021) van intersectorale partnerschapsmogelijkheden, gericht op veelbelovende sectoren (cacao, textiel, water ...);</w:t>
            </w:r>
          </w:p>
          <w:p w14:paraId="726CEF96" w14:textId="77777777" w:rsidR="005C0C16" w:rsidRPr="001015FB" w:rsidRDefault="005C0C16" w:rsidP="001C0891">
            <w:pPr>
              <w:rPr>
                <w:sz w:val="16"/>
                <w:szCs w:val="16"/>
                <w:lang w:val="nl-NL"/>
              </w:rPr>
            </w:pPr>
            <w:r w:rsidRPr="001015FB">
              <w:rPr>
                <w:sz w:val="16"/>
                <w:lang w:val="nl-NL"/>
              </w:rPr>
              <w:t>*Creatie van een financiële faciliteit ("</w:t>
            </w:r>
            <w:hyperlink r:id="rId28" w:history="1">
              <w:r w:rsidRPr="001015FB">
                <w:rPr>
                  <w:rStyle w:val="Hyperlink"/>
                  <w:sz w:val="16"/>
                  <w:lang w:val="nl-NL"/>
                </w:rPr>
                <w:t>Business Partnership Facility</w:t>
              </w:r>
            </w:hyperlink>
            <w:r w:rsidRPr="001015FB">
              <w:rPr>
                <w:sz w:val="16"/>
                <w:lang w:val="nl-NL"/>
              </w:rPr>
              <w:t>") om het voor de geïdentificeerde partnerschappen met meerdere actoren mogelijk te maken concrete projecten uit te voeren op het terrein.</w:t>
            </w:r>
          </w:p>
          <w:p w14:paraId="58303198" w14:textId="77777777" w:rsidR="003666E0" w:rsidRPr="001015FB" w:rsidRDefault="006D478B" w:rsidP="006D478B">
            <w:pPr>
              <w:rPr>
                <w:sz w:val="16"/>
                <w:szCs w:val="16"/>
                <w:lang w:val="nl-NL"/>
              </w:rPr>
            </w:pPr>
            <w:r w:rsidRPr="001015FB">
              <w:rPr>
                <w:sz w:val="16"/>
                <w:lang w:val="nl-NL"/>
              </w:rPr>
              <w:t>* Het partnerschap "</w:t>
            </w:r>
            <w:hyperlink r:id="rId29" w:history="1">
              <w:r w:rsidRPr="001015FB">
                <w:rPr>
                  <w:rStyle w:val="Hyperlink"/>
                  <w:sz w:val="16"/>
                  <w:lang w:val="nl-NL"/>
                </w:rPr>
                <w:t>Beyond Chocolate</w:t>
              </w:r>
            </w:hyperlink>
            <w:r w:rsidRPr="001015FB">
              <w:rPr>
                <w:sz w:val="16"/>
                <w:lang w:val="nl-NL"/>
              </w:rPr>
              <w:t xml:space="preserve">" is het eerste belangrijke resultaat van het Belgisch SDG Charter voor Internationale Ontwikkeling; het werd ondertekend door meer dan 100 bedrijven, middenveldorganisaties en vertegenwoordigers van de publieke sector. De ondertekenaars van het charter verklaren zich bereid de doelstellingen van duurzame ontwikkeling volledig te integreren in hun belangrijkste economische activiteit en actief deel te nemen aan partnerschappen met meerdere actoren. </w:t>
            </w:r>
          </w:p>
          <w:p w14:paraId="4BEB87D5" w14:textId="77777777" w:rsidR="003666E0" w:rsidRPr="001015FB" w:rsidRDefault="003666E0" w:rsidP="003666E0">
            <w:pPr>
              <w:rPr>
                <w:sz w:val="16"/>
                <w:szCs w:val="16"/>
                <w:lang w:val="nl-NL"/>
              </w:rPr>
            </w:pPr>
            <w:r w:rsidRPr="001015FB">
              <w:rPr>
                <w:sz w:val="16"/>
                <w:lang w:val="nl-NL"/>
              </w:rPr>
              <w:t>Hert partnerschap "</w:t>
            </w:r>
            <w:hyperlink r:id="rId30" w:history="1">
              <w:r w:rsidRPr="001015FB">
                <w:rPr>
                  <w:rStyle w:val="Hyperlink"/>
                  <w:sz w:val="16"/>
                  <w:lang w:val="nl-NL"/>
                </w:rPr>
                <w:t>Beyond Chocolate</w:t>
              </w:r>
            </w:hyperlink>
            <w:r w:rsidRPr="001015FB">
              <w:rPr>
                <w:sz w:val="16"/>
                <w:lang w:val="nl-NL"/>
              </w:rPr>
              <w:t xml:space="preserve">" gaat de volgende verbintenissen aan: </w:t>
            </w:r>
          </w:p>
          <w:p w14:paraId="25C6DAA3" w14:textId="77777777" w:rsidR="003666E0" w:rsidRPr="001015FB" w:rsidRDefault="003666E0" w:rsidP="00BF6C59">
            <w:pPr>
              <w:pStyle w:val="ListParagraph"/>
              <w:numPr>
                <w:ilvl w:val="0"/>
                <w:numId w:val="19"/>
              </w:numPr>
              <w:rPr>
                <w:sz w:val="16"/>
                <w:szCs w:val="16"/>
                <w:lang w:val="nl-NL"/>
              </w:rPr>
            </w:pPr>
            <w:r w:rsidRPr="001015FB">
              <w:rPr>
                <w:sz w:val="16"/>
                <w:lang w:val="nl-NL"/>
              </w:rPr>
              <w:t xml:space="preserve">Uiterlijk 2025 voldoet alle chocolade geproduceerd en verhandeld in België aan een van de relevante certificeringsstandaarden en/of is geproduceerd met cacaoproducten van bedrijfseigen duurzaamheidsprogramma’s. </w:t>
            </w:r>
          </w:p>
          <w:p w14:paraId="58BE540A" w14:textId="77777777" w:rsidR="003666E0" w:rsidRPr="001015FB" w:rsidRDefault="003666E0" w:rsidP="00BF6C59">
            <w:pPr>
              <w:pStyle w:val="ListParagraph"/>
              <w:numPr>
                <w:ilvl w:val="0"/>
                <w:numId w:val="19"/>
              </w:numPr>
              <w:rPr>
                <w:sz w:val="16"/>
                <w:szCs w:val="16"/>
                <w:lang w:val="nl-NL"/>
              </w:rPr>
            </w:pPr>
            <w:r w:rsidRPr="001015FB">
              <w:rPr>
                <w:sz w:val="16"/>
                <w:lang w:val="nl-NL"/>
              </w:rPr>
              <w:t xml:space="preserve">De partners zetten zich gezamenlijk in opdat uiterlijk in 2030 cacaoproducenten minimaal een leefbaar inkomen verdienen en verdere ontbossing als gevolg van cacaoproductie voor de Belgische chocoladesector gestopt wordt. Uiterlijk op 5 december 2019 zullen de partners de meetbare indicatoren voor deze gezamenlijke doelstelling rond leefbaar inkomen en ontbossing alsook de criteria voor gebiedskeuze met elkaar afspreken. </w:t>
            </w:r>
          </w:p>
          <w:p w14:paraId="18AADFA6" w14:textId="77777777" w:rsidR="003666E0" w:rsidRPr="001015FB" w:rsidRDefault="003666E0" w:rsidP="003666E0">
            <w:pPr>
              <w:rPr>
                <w:sz w:val="16"/>
                <w:szCs w:val="16"/>
                <w:lang w:val="nl-NL"/>
              </w:rPr>
            </w:pPr>
            <w:r w:rsidRPr="001015FB">
              <w:rPr>
                <w:sz w:val="16"/>
                <w:lang w:val="nl-NL"/>
              </w:rPr>
              <w:t>Het partnerschap "</w:t>
            </w:r>
            <w:hyperlink r:id="rId31" w:history="1">
              <w:r w:rsidRPr="001015FB">
                <w:rPr>
                  <w:rStyle w:val="Hyperlink"/>
                  <w:sz w:val="16"/>
                  <w:lang w:val="nl-NL"/>
                </w:rPr>
                <w:t>Beyond Chocolate</w:t>
              </w:r>
            </w:hyperlink>
            <w:r w:rsidRPr="001015FB">
              <w:rPr>
                <w:sz w:val="16"/>
                <w:lang w:val="nl-NL"/>
              </w:rPr>
              <w:t>" staat ook open voor nieuwe partners die zich bij het partnerschap willen aansluiten en een nuttige bijdrage willen leveren.</w:t>
            </w:r>
          </w:p>
          <w:p w14:paraId="71BFC4B4" w14:textId="2B770E29" w:rsidR="005C0C16" w:rsidRPr="00EB20B8" w:rsidRDefault="003666E0" w:rsidP="00EB20B8">
            <w:pPr>
              <w:rPr>
                <w:i/>
                <w:sz w:val="16"/>
                <w:szCs w:val="16"/>
                <w:lang w:val="nl-NL"/>
              </w:rPr>
            </w:pPr>
            <w:r w:rsidRPr="001015FB">
              <w:rPr>
                <w:i/>
                <w:sz w:val="16"/>
                <w:lang w:val="nl-NL"/>
              </w:rPr>
              <w:t>Link met actie 24</w:t>
            </w:r>
          </w:p>
        </w:tc>
      </w:tr>
      <w:tr w:rsidR="005C0C16" w:rsidRPr="00DB2FEC" w14:paraId="5A151095" w14:textId="77777777" w:rsidTr="00663F2F">
        <w:tc>
          <w:tcPr>
            <w:tcW w:w="421" w:type="dxa"/>
          </w:tcPr>
          <w:p w14:paraId="06CCF301" w14:textId="77777777" w:rsidR="005C0C16" w:rsidRPr="001015FB" w:rsidRDefault="005C0C16" w:rsidP="00820ED3">
            <w:pPr>
              <w:rPr>
                <w:lang w:val="nl-NL"/>
              </w:rPr>
            </w:pPr>
            <w:r w:rsidRPr="001015FB">
              <w:rPr>
                <w:lang w:val="nl-NL"/>
              </w:rPr>
              <w:t>7</w:t>
            </w:r>
          </w:p>
        </w:tc>
        <w:tc>
          <w:tcPr>
            <w:tcW w:w="2835" w:type="dxa"/>
          </w:tcPr>
          <w:p w14:paraId="4A8AC7D6" w14:textId="77777777" w:rsidR="005C0C16" w:rsidRPr="001015FB" w:rsidRDefault="005C0C16" w:rsidP="00820ED3">
            <w:pPr>
              <w:rPr>
                <w:sz w:val="16"/>
                <w:szCs w:val="16"/>
                <w:lang w:val="nl-NL"/>
              </w:rPr>
            </w:pPr>
            <w:r w:rsidRPr="001015FB">
              <w:rPr>
                <w:color w:val="4472C4" w:themeColor="accent5"/>
                <w:sz w:val="16"/>
                <w:szCs w:val="16"/>
                <w:lang w:val="nl-NL"/>
              </w:rPr>
              <w:t>De ondernemingen sensibiliseren aangaande mensenrechtenkwesties in het kader van economische missies in het buitenland</w:t>
            </w:r>
          </w:p>
        </w:tc>
        <w:tc>
          <w:tcPr>
            <w:tcW w:w="567" w:type="dxa"/>
          </w:tcPr>
          <w:p w14:paraId="4921451E" w14:textId="77777777" w:rsidR="005C0C16" w:rsidRPr="001015FB" w:rsidRDefault="005C0C16" w:rsidP="00820ED3">
            <w:pPr>
              <w:spacing w:after="160" w:line="259" w:lineRule="auto"/>
              <w:jc w:val="center"/>
              <w:rPr>
                <w:lang w:val="nl-NL"/>
              </w:rPr>
            </w:pPr>
            <w:r w:rsidRPr="001015FB">
              <w:rPr>
                <w:lang w:val="nl-NL"/>
              </w:rPr>
              <w:t>I</w:t>
            </w:r>
          </w:p>
        </w:tc>
        <w:tc>
          <w:tcPr>
            <w:tcW w:w="708" w:type="dxa"/>
          </w:tcPr>
          <w:p w14:paraId="1C656AB7" w14:textId="77777777" w:rsidR="005C0C16" w:rsidRPr="001015FB" w:rsidRDefault="005C0C16" w:rsidP="00C748F2">
            <w:pPr>
              <w:jc w:val="center"/>
              <w:rPr>
                <w:rFonts w:cstheme="minorHAnsi"/>
                <w:sz w:val="16"/>
                <w:szCs w:val="16"/>
                <w:lang w:val="nl-NL"/>
              </w:rPr>
            </w:pPr>
            <w:r w:rsidRPr="001015FB">
              <w:rPr>
                <w:rFonts w:cstheme="minorHAnsi"/>
                <w:sz w:val="16"/>
                <w:lang w:val="nl-NL"/>
              </w:rPr>
              <w:t>OB 3</w:t>
            </w:r>
          </w:p>
        </w:tc>
        <w:tc>
          <w:tcPr>
            <w:tcW w:w="709" w:type="dxa"/>
          </w:tcPr>
          <w:p w14:paraId="79BBA7A6" w14:textId="77777777" w:rsidR="005C0C16" w:rsidRPr="001015FB" w:rsidRDefault="005C0C16" w:rsidP="00C748F2">
            <w:pPr>
              <w:jc w:val="center"/>
              <w:rPr>
                <w:rFonts w:cstheme="minorHAnsi"/>
                <w:sz w:val="16"/>
                <w:szCs w:val="16"/>
                <w:lang w:val="nl-NL"/>
              </w:rPr>
            </w:pPr>
            <w:r w:rsidRPr="001015FB">
              <w:rPr>
                <w:rFonts w:cstheme="minorHAnsi"/>
                <w:sz w:val="16"/>
                <w:lang w:val="nl-NL"/>
              </w:rPr>
              <w:t>5-8-12-16</w:t>
            </w:r>
          </w:p>
        </w:tc>
        <w:tc>
          <w:tcPr>
            <w:tcW w:w="1559" w:type="dxa"/>
          </w:tcPr>
          <w:p w14:paraId="2F1B7BD9" w14:textId="77777777" w:rsidR="005C0C16" w:rsidRPr="001015FB" w:rsidRDefault="005C0C16" w:rsidP="00820ED3">
            <w:pPr>
              <w:rPr>
                <w:sz w:val="16"/>
                <w:szCs w:val="16"/>
                <w:lang w:val="nl-NL"/>
              </w:rPr>
            </w:pPr>
            <w:r w:rsidRPr="001015FB">
              <w:rPr>
                <w:sz w:val="16"/>
                <w:lang w:val="nl-NL"/>
              </w:rPr>
              <w:t>FOD Buitenlandse Zaken</w:t>
            </w:r>
          </w:p>
          <w:p w14:paraId="4C6B0714" w14:textId="77777777" w:rsidR="005C0C16" w:rsidRPr="001015FB" w:rsidRDefault="005C0C16" w:rsidP="00820ED3">
            <w:pPr>
              <w:rPr>
                <w:sz w:val="16"/>
                <w:szCs w:val="16"/>
                <w:lang w:val="nl-NL"/>
              </w:rPr>
            </w:pPr>
            <w:r w:rsidRPr="001015FB">
              <w:rPr>
                <w:sz w:val="16"/>
                <w:lang w:val="nl-NL"/>
              </w:rPr>
              <w:t xml:space="preserve">Waals Gewest </w:t>
            </w:r>
          </w:p>
          <w:p w14:paraId="40FB5C8A" w14:textId="77777777" w:rsidR="005C0C16" w:rsidRPr="001015FB" w:rsidRDefault="005C0C16" w:rsidP="00820ED3">
            <w:pPr>
              <w:spacing w:after="160" w:line="259" w:lineRule="auto"/>
              <w:rPr>
                <w:lang w:val="nl-NL"/>
              </w:rPr>
            </w:pPr>
            <w:r w:rsidRPr="001015FB">
              <w:rPr>
                <w:sz w:val="16"/>
                <w:lang w:val="nl-NL"/>
              </w:rPr>
              <w:t>Vlaams Gewest</w:t>
            </w:r>
            <w:r w:rsidRPr="001015FB">
              <w:rPr>
                <w:sz w:val="16"/>
                <w:szCs w:val="16"/>
                <w:lang w:val="nl-NL"/>
              </w:rPr>
              <w:br/>
            </w:r>
            <w:r w:rsidRPr="001015FB">
              <w:rPr>
                <w:sz w:val="16"/>
                <w:lang w:val="nl-NL"/>
              </w:rPr>
              <w:t xml:space="preserve">Brussels Hoofdstedelijk Gewest </w:t>
            </w:r>
          </w:p>
        </w:tc>
        <w:tc>
          <w:tcPr>
            <w:tcW w:w="7938" w:type="dxa"/>
          </w:tcPr>
          <w:p w14:paraId="0619DE8C" w14:textId="14258990" w:rsidR="005C0C16" w:rsidRPr="001015FB" w:rsidRDefault="005C0C16" w:rsidP="002051E6">
            <w:pPr>
              <w:rPr>
                <w:b/>
                <w:sz w:val="16"/>
                <w:szCs w:val="16"/>
                <w:lang w:val="nl-NL"/>
              </w:rPr>
            </w:pPr>
            <w:r w:rsidRPr="001015FB">
              <w:rPr>
                <w:b/>
                <w:sz w:val="16"/>
                <w:lang w:val="nl-NL"/>
              </w:rPr>
              <w:t>FOD Economie</w:t>
            </w:r>
            <w:r w:rsidR="008821ED">
              <w:rPr>
                <w:b/>
                <w:sz w:val="16"/>
                <w:lang w:val="nl-NL"/>
              </w:rPr>
              <w:t xml:space="preserve"> – </w:t>
            </w:r>
            <w:r w:rsidRPr="001015FB">
              <w:rPr>
                <w:b/>
                <w:sz w:val="16"/>
                <w:lang w:val="nl-NL"/>
              </w:rPr>
              <w:t>NCP</w:t>
            </w:r>
            <w:r w:rsidR="008821ED">
              <w:rPr>
                <w:b/>
                <w:sz w:val="16"/>
                <w:lang w:val="nl-NL"/>
              </w:rPr>
              <w:t xml:space="preserve"> :</w:t>
            </w:r>
          </w:p>
          <w:p w14:paraId="297B4E1E" w14:textId="77777777" w:rsidR="005C0C16" w:rsidRPr="001015FB" w:rsidRDefault="005C0C16" w:rsidP="002051E6">
            <w:pPr>
              <w:rPr>
                <w:sz w:val="16"/>
                <w:szCs w:val="16"/>
                <w:lang w:val="nl-NL"/>
              </w:rPr>
            </w:pPr>
            <w:r w:rsidRPr="001015FB">
              <w:rPr>
                <w:sz w:val="16"/>
                <w:lang w:val="nl-NL"/>
              </w:rPr>
              <w:t>Ontwerp van brief van het NCP aan de voornaamste CEO's in België om hen te sensibiliseren voor de OESO-richtsnoeren (doen goedkeuren door de leden van het NCP). Versterking van de relaties met Credendo en Finexpo via de opvolging van de communiqués van het NCP.</w:t>
            </w:r>
          </w:p>
          <w:p w14:paraId="4E42ED79" w14:textId="1A24E302" w:rsidR="005C0C16" w:rsidRPr="001015FB" w:rsidRDefault="005C0C16" w:rsidP="002051E6">
            <w:pPr>
              <w:rPr>
                <w:b/>
                <w:sz w:val="16"/>
                <w:szCs w:val="16"/>
                <w:lang w:val="nl-NL"/>
              </w:rPr>
            </w:pPr>
            <w:r w:rsidRPr="001015FB">
              <w:rPr>
                <w:b/>
                <w:sz w:val="16"/>
                <w:lang w:val="nl-NL"/>
              </w:rPr>
              <w:t>Brussels Hoofdstedelijk Gewest</w:t>
            </w:r>
            <w:r w:rsidR="008821ED">
              <w:rPr>
                <w:b/>
                <w:sz w:val="16"/>
                <w:lang w:val="nl-NL"/>
              </w:rPr>
              <w:t xml:space="preserve"> :</w:t>
            </w:r>
          </w:p>
          <w:p w14:paraId="789D1099" w14:textId="77777777" w:rsidR="005C0C16" w:rsidRPr="001015FB" w:rsidRDefault="00DB2FEC" w:rsidP="002051E6">
            <w:pPr>
              <w:rPr>
                <w:sz w:val="16"/>
                <w:szCs w:val="16"/>
                <w:lang w:val="nl-NL"/>
              </w:rPr>
            </w:pPr>
            <w:hyperlink r:id="rId32" w:history="1">
              <w:r w:rsidR="00981C61" w:rsidRPr="001015FB">
                <w:rPr>
                  <w:rStyle w:val="Hyperlink"/>
                  <w:sz w:val="16"/>
                  <w:lang w:val="nl-NL"/>
                </w:rPr>
                <w:t>hub. brussels</w:t>
              </w:r>
            </w:hyperlink>
            <w:r w:rsidR="00981C61" w:rsidRPr="001015FB">
              <w:rPr>
                <w:sz w:val="16"/>
                <w:lang w:val="nl-NL"/>
              </w:rPr>
              <w:t xml:space="preserve"> zal de informatie verspreiden bij zijn economische en handelsattachés en Area Managers en zal pogen een luik betreffende de mensenrechten op structurele wijze op te nemen in missies naar het buitenland.</w:t>
            </w:r>
          </w:p>
          <w:p w14:paraId="62515351" w14:textId="5F528B32" w:rsidR="005C0C16" w:rsidRPr="001015FB" w:rsidRDefault="005C0C16" w:rsidP="00AD6340">
            <w:pPr>
              <w:rPr>
                <w:b/>
                <w:sz w:val="16"/>
                <w:szCs w:val="16"/>
                <w:lang w:val="nl-NL"/>
              </w:rPr>
            </w:pPr>
            <w:r w:rsidRPr="001015FB">
              <w:rPr>
                <w:b/>
                <w:sz w:val="16"/>
                <w:lang w:val="nl-NL"/>
              </w:rPr>
              <w:t xml:space="preserve">FOD </w:t>
            </w:r>
            <w:r w:rsidR="008821ED">
              <w:rPr>
                <w:b/>
                <w:sz w:val="16"/>
                <w:lang w:val="nl-NL"/>
              </w:rPr>
              <w:t xml:space="preserve">Buitenlandse Zaken: </w:t>
            </w:r>
          </w:p>
          <w:p w14:paraId="64F637F8" w14:textId="77777777" w:rsidR="005C0C16" w:rsidRPr="001015FB" w:rsidRDefault="005C0C16" w:rsidP="00AD6340">
            <w:pPr>
              <w:rPr>
                <w:sz w:val="16"/>
                <w:szCs w:val="16"/>
                <w:lang w:val="nl-NL"/>
              </w:rPr>
            </w:pPr>
            <w:r w:rsidRPr="001015FB">
              <w:rPr>
                <w:sz w:val="16"/>
                <w:lang w:val="nl-NL"/>
              </w:rPr>
              <w:t>In het kader van de Belgische economische missies onder het voorzitterschap van ZKH Prinses Astrid wordt nu systematisch een activiteit rond het thema "Business &amp; Human Rights" georganiseerd.</w:t>
            </w:r>
            <w:r w:rsidRPr="001015FB">
              <w:rPr>
                <w:sz w:val="16"/>
                <w:szCs w:val="16"/>
                <w:lang w:val="nl-NL"/>
              </w:rPr>
              <w:br/>
            </w:r>
            <w:r w:rsidRPr="001015FB">
              <w:rPr>
                <w:sz w:val="16"/>
                <w:lang w:val="nl-NL"/>
              </w:rPr>
              <w:t>Tijdens de economische missie naar West-Afrika lag de focus op cacao en kinderarbeid.</w:t>
            </w:r>
          </w:p>
          <w:p w14:paraId="54CE145C" w14:textId="77777777" w:rsidR="005C0C16" w:rsidRPr="001015FB" w:rsidRDefault="005C0C16" w:rsidP="000E024D">
            <w:pPr>
              <w:rPr>
                <w:sz w:val="16"/>
                <w:szCs w:val="16"/>
                <w:lang w:val="nl-NL"/>
              </w:rPr>
            </w:pPr>
            <w:r w:rsidRPr="001015FB">
              <w:rPr>
                <w:sz w:val="16"/>
                <w:lang w:val="nl-NL"/>
              </w:rPr>
              <w:t>Tijdens de missie naar Ivoorkust in oktober 2017 werd in aanwezigheid van de presidentsvrouw van Ivoorkust, mevrouw Ouattara, een forum georganiseerd met als titel "Mensenrechten en de privésector: preventie en afschaffing van kinderarbeid in de cacaotoeleveringsketen".</w:t>
            </w:r>
          </w:p>
        </w:tc>
        <w:tc>
          <w:tcPr>
            <w:tcW w:w="8080" w:type="dxa"/>
          </w:tcPr>
          <w:p w14:paraId="00F00383" w14:textId="3912134D" w:rsidR="005C0C16" w:rsidRPr="001015FB" w:rsidRDefault="005C0C16" w:rsidP="00AD6340">
            <w:pPr>
              <w:rPr>
                <w:b/>
                <w:sz w:val="16"/>
                <w:szCs w:val="16"/>
                <w:lang w:val="nl-NL"/>
              </w:rPr>
            </w:pPr>
            <w:r w:rsidRPr="001015FB">
              <w:rPr>
                <w:b/>
                <w:sz w:val="16"/>
                <w:lang w:val="nl-NL"/>
              </w:rPr>
              <w:t>FOD Buitenlandse Zaken</w:t>
            </w:r>
            <w:r w:rsidR="00EB20B8">
              <w:rPr>
                <w:b/>
                <w:sz w:val="16"/>
                <w:lang w:val="nl-NL"/>
              </w:rPr>
              <w:t xml:space="preserve"> :</w:t>
            </w:r>
          </w:p>
          <w:p w14:paraId="12C37642" w14:textId="77777777" w:rsidR="005C0C16" w:rsidRPr="001015FB" w:rsidRDefault="005C0C16" w:rsidP="00AD6340">
            <w:pPr>
              <w:rPr>
                <w:sz w:val="16"/>
                <w:szCs w:val="16"/>
                <w:lang w:val="nl-NL"/>
              </w:rPr>
            </w:pPr>
            <w:r w:rsidRPr="001015FB">
              <w:rPr>
                <w:sz w:val="16"/>
                <w:lang w:val="nl-NL"/>
              </w:rPr>
              <w:t>In het kader van de Belgische economische missies onder het voorzitterschap van ZKH Prinses Astrid wordt nu systematisch een activiteit rond het thema "Business &amp; Human Rights" georganiseerd.</w:t>
            </w:r>
          </w:p>
          <w:p w14:paraId="6F9C8842" w14:textId="77777777" w:rsidR="005C0C16" w:rsidRPr="001015FB" w:rsidRDefault="005C0C16" w:rsidP="00AD6340">
            <w:pPr>
              <w:rPr>
                <w:sz w:val="16"/>
                <w:szCs w:val="16"/>
                <w:lang w:val="nl-NL"/>
              </w:rPr>
            </w:pPr>
            <w:r w:rsidRPr="001015FB">
              <w:rPr>
                <w:sz w:val="16"/>
                <w:lang w:val="nl-NL"/>
              </w:rPr>
              <w:t>Er vonden 2 economische missies plaats:</w:t>
            </w:r>
          </w:p>
          <w:p w14:paraId="63243FDA" w14:textId="77777777" w:rsidR="005C0C16" w:rsidRPr="001015FB" w:rsidRDefault="005C0C16" w:rsidP="00AD6340">
            <w:pPr>
              <w:rPr>
                <w:sz w:val="16"/>
                <w:szCs w:val="16"/>
                <w:lang w:val="nl-NL"/>
              </w:rPr>
            </w:pPr>
            <w:r w:rsidRPr="001015FB">
              <w:rPr>
                <w:sz w:val="16"/>
                <w:lang w:val="nl-NL"/>
              </w:rPr>
              <w:t xml:space="preserve">In Uruguay met de focus op sociale dialoog; </w:t>
            </w:r>
          </w:p>
          <w:p w14:paraId="00B277C6" w14:textId="77777777" w:rsidR="005C0C16" w:rsidRPr="001015FB" w:rsidRDefault="005C0C16" w:rsidP="00AD6340">
            <w:pPr>
              <w:rPr>
                <w:sz w:val="16"/>
                <w:szCs w:val="16"/>
                <w:lang w:val="nl-NL"/>
              </w:rPr>
            </w:pPr>
            <w:r w:rsidRPr="001015FB">
              <w:rPr>
                <w:sz w:val="16"/>
                <w:lang w:val="nl-NL"/>
              </w:rPr>
              <w:t xml:space="preserve">In Marokko met de focus op vrouwelijk ondernemerschap. </w:t>
            </w:r>
          </w:p>
          <w:p w14:paraId="59A997C8" w14:textId="77777777" w:rsidR="005C0C16" w:rsidRPr="001015FB" w:rsidRDefault="005C0C16" w:rsidP="00AD6340">
            <w:pPr>
              <w:rPr>
                <w:sz w:val="16"/>
                <w:szCs w:val="16"/>
                <w:lang w:val="nl-NL"/>
              </w:rPr>
            </w:pPr>
            <w:r w:rsidRPr="001015FB">
              <w:rPr>
                <w:sz w:val="16"/>
                <w:lang w:val="nl-NL"/>
              </w:rPr>
              <w:t xml:space="preserve">Tijdens de missie naar Argentinië en Uruguay (juni 2018) werd op het Argentijnse ministerie van Buitenlandse Zaken een seminarie georganiseerd met als thema "Sociale dialoog in een veranderende arbeidsmarkt". </w:t>
            </w:r>
          </w:p>
          <w:p w14:paraId="5A30BDFB" w14:textId="69CA0CC4" w:rsidR="005C0C16" w:rsidRPr="001015FB" w:rsidRDefault="005C0C16" w:rsidP="00F64A15">
            <w:pPr>
              <w:rPr>
                <w:sz w:val="16"/>
                <w:szCs w:val="16"/>
                <w:lang w:val="nl-NL"/>
              </w:rPr>
            </w:pPr>
            <w:r w:rsidRPr="001015FB">
              <w:rPr>
                <w:sz w:val="16"/>
                <w:lang w:val="nl-NL"/>
              </w:rPr>
              <w:t xml:space="preserve">De economische missie naar Marokko (november 2018) was een gelegenheid om de nadruk te leggen op vrouwelijk ondernemerschap tijdens een seminarie getiteld "Vrouwelijke ondernemers, actoren van menselijke en economische ontwikkeling". </w:t>
            </w:r>
            <w:r w:rsidRPr="001015FB">
              <w:rPr>
                <w:sz w:val="16"/>
                <w:szCs w:val="16"/>
                <w:lang w:val="nl-NL"/>
              </w:rPr>
              <w:br/>
            </w:r>
            <w:r w:rsidRPr="001015FB">
              <w:rPr>
                <w:sz w:val="16"/>
                <w:lang w:val="nl-NL"/>
              </w:rPr>
              <w:t xml:space="preserve">In februari 2019: strijd tegen corruptie in Mexico </w:t>
            </w:r>
          </w:p>
          <w:p w14:paraId="1AF521D3" w14:textId="77777777" w:rsidR="005C0C16" w:rsidRPr="001015FB" w:rsidRDefault="005C0C16" w:rsidP="00AD6340">
            <w:pPr>
              <w:rPr>
                <w:sz w:val="16"/>
                <w:szCs w:val="16"/>
                <w:lang w:val="nl-NL"/>
              </w:rPr>
            </w:pPr>
            <w:r w:rsidRPr="001015FB">
              <w:rPr>
                <w:sz w:val="16"/>
                <w:lang w:val="nl-NL"/>
              </w:rPr>
              <w:t>Het is ook de bedoeling om tijdens de volgende missie naar Mexico (februari 2019) een seminarie te organiseren over "maatschappelijk verantwoord ondernemen".</w:t>
            </w:r>
          </w:p>
          <w:p w14:paraId="52030CF6" w14:textId="6F5CF602" w:rsidR="005C0C16" w:rsidRPr="00EB20B8" w:rsidRDefault="003F77DA" w:rsidP="002051E6">
            <w:pPr>
              <w:rPr>
                <w:sz w:val="16"/>
                <w:szCs w:val="16"/>
                <w:lang w:val="nl-NL"/>
              </w:rPr>
            </w:pPr>
            <w:r w:rsidRPr="001015FB">
              <w:rPr>
                <w:b/>
                <w:sz w:val="16"/>
                <w:lang w:val="nl-NL"/>
              </w:rPr>
              <w:t>FOD Economie</w:t>
            </w:r>
            <w:r w:rsidR="00EB20B8">
              <w:rPr>
                <w:b/>
                <w:sz w:val="16"/>
                <w:lang w:val="nl-NL"/>
              </w:rPr>
              <w:t xml:space="preserve"> – </w:t>
            </w:r>
            <w:r w:rsidRPr="001015FB">
              <w:rPr>
                <w:b/>
                <w:sz w:val="16"/>
                <w:lang w:val="nl-NL"/>
              </w:rPr>
              <w:t>NCP</w:t>
            </w:r>
            <w:r w:rsidR="00EB20B8">
              <w:rPr>
                <w:b/>
                <w:sz w:val="16"/>
                <w:lang w:val="nl-NL"/>
              </w:rPr>
              <w:t>:</w:t>
            </w:r>
            <w:r w:rsidRPr="001015FB">
              <w:rPr>
                <w:b/>
                <w:sz w:val="16"/>
                <w:szCs w:val="16"/>
                <w:lang w:val="nl-NL"/>
              </w:rPr>
              <w:br/>
            </w:r>
            <w:r w:rsidRPr="001015FB">
              <w:rPr>
                <w:sz w:val="16"/>
                <w:szCs w:val="16"/>
                <w:lang w:val="nl-NL"/>
              </w:rPr>
              <w:t>Project tot toenadering van de mandaten Knooppunt IAO en NCP OESO, te doen valideren door de leden van het NAP in 2019.</w:t>
            </w:r>
          </w:p>
        </w:tc>
      </w:tr>
      <w:tr w:rsidR="005C0C16" w:rsidRPr="00DB2FEC" w14:paraId="1DC9AABC" w14:textId="77777777" w:rsidTr="00663F2F">
        <w:tc>
          <w:tcPr>
            <w:tcW w:w="421" w:type="dxa"/>
          </w:tcPr>
          <w:p w14:paraId="752A0E73" w14:textId="77777777" w:rsidR="005C0C16" w:rsidRPr="001015FB" w:rsidRDefault="005C0C16" w:rsidP="00820ED3">
            <w:pPr>
              <w:rPr>
                <w:lang w:val="nl-NL"/>
              </w:rPr>
            </w:pPr>
            <w:r w:rsidRPr="001015FB">
              <w:rPr>
                <w:lang w:val="nl-NL"/>
              </w:rPr>
              <w:t>8</w:t>
            </w:r>
          </w:p>
        </w:tc>
        <w:tc>
          <w:tcPr>
            <w:tcW w:w="2835" w:type="dxa"/>
          </w:tcPr>
          <w:p w14:paraId="6CD80CB0" w14:textId="77777777" w:rsidR="005C0C16" w:rsidRPr="001015FB" w:rsidRDefault="005C0C16" w:rsidP="00820ED3">
            <w:pPr>
              <w:rPr>
                <w:sz w:val="16"/>
                <w:szCs w:val="16"/>
                <w:lang w:val="nl-NL"/>
              </w:rPr>
            </w:pPr>
            <w:r w:rsidRPr="001015FB">
              <w:rPr>
                <w:color w:val="4472C4" w:themeColor="accent5"/>
                <w:sz w:val="16"/>
                <w:szCs w:val="16"/>
                <w:lang w:val="nl-NL"/>
              </w:rPr>
              <w:t>Internationale kaderovereenkomsten aanmoedigen</w:t>
            </w:r>
          </w:p>
        </w:tc>
        <w:tc>
          <w:tcPr>
            <w:tcW w:w="567" w:type="dxa"/>
          </w:tcPr>
          <w:p w14:paraId="376B9DCB" w14:textId="77777777" w:rsidR="005C0C16" w:rsidRPr="001015FB" w:rsidRDefault="005C0C16" w:rsidP="00820ED3">
            <w:pPr>
              <w:spacing w:after="160" w:line="259" w:lineRule="auto"/>
              <w:jc w:val="center"/>
              <w:rPr>
                <w:lang w:val="nl-NL"/>
              </w:rPr>
            </w:pPr>
            <w:r w:rsidRPr="001015FB">
              <w:rPr>
                <w:lang w:val="nl-NL"/>
              </w:rPr>
              <w:t>I &amp; II</w:t>
            </w:r>
          </w:p>
        </w:tc>
        <w:tc>
          <w:tcPr>
            <w:tcW w:w="708" w:type="dxa"/>
          </w:tcPr>
          <w:p w14:paraId="36915747" w14:textId="77777777" w:rsidR="005C0C16" w:rsidRPr="001015FB" w:rsidRDefault="005C0C16" w:rsidP="00C748F2">
            <w:pPr>
              <w:jc w:val="center"/>
              <w:rPr>
                <w:rFonts w:cstheme="minorHAnsi"/>
                <w:sz w:val="16"/>
                <w:szCs w:val="16"/>
                <w:lang w:val="nl-NL"/>
              </w:rPr>
            </w:pPr>
          </w:p>
        </w:tc>
        <w:tc>
          <w:tcPr>
            <w:tcW w:w="709" w:type="dxa"/>
          </w:tcPr>
          <w:p w14:paraId="00CE132B"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tcPr>
          <w:p w14:paraId="7CC1F9F6" w14:textId="77777777" w:rsidR="005C0C16" w:rsidRPr="001015FB" w:rsidRDefault="005C0C16" w:rsidP="00820ED3">
            <w:pPr>
              <w:spacing w:after="160" w:line="259" w:lineRule="auto"/>
              <w:rPr>
                <w:sz w:val="16"/>
                <w:szCs w:val="16"/>
                <w:lang w:val="nl-NL"/>
              </w:rPr>
            </w:pPr>
            <w:r w:rsidRPr="001015FB">
              <w:rPr>
                <w:sz w:val="16"/>
                <w:lang w:val="nl-NL"/>
              </w:rPr>
              <w:t>FOD Werkgelegenheid, Arbeid en Sociaal Overleg</w:t>
            </w:r>
          </w:p>
        </w:tc>
        <w:tc>
          <w:tcPr>
            <w:tcW w:w="7938" w:type="dxa"/>
          </w:tcPr>
          <w:p w14:paraId="389F4C0D" w14:textId="774A8C5D" w:rsidR="005C0C16" w:rsidRPr="001015FB" w:rsidRDefault="005C0C16" w:rsidP="008F5083">
            <w:pPr>
              <w:rPr>
                <w:b/>
                <w:sz w:val="16"/>
                <w:szCs w:val="16"/>
                <w:lang w:val="nl-NL"/>
              </w:rPr>
            </w:pPr>
            <w:r w:rsidRPr="001015FB">
              <w:rPr>
                <w:b/>
                <w:sz w:val="16"/>
                <w:lang w:val="nl-NL"/>
              </w:rPr>
              <w:t>FOD Economie</w:t>
            </w:r>
            <w:r w:rsidR="008821ED">
              <w:rPr>
                <w:b/>
                <w:sz w:val="16"/>
                <w:lang w:val="nl-NL"/>
              </w:rPr>
              <w:t xml:space="preserve"> :</w:t>
            </w:r>
          </w:p>
          <w:p w14:paraId="52357380" w14:textId="77777777" w:rsidR="005C0C16" w:rsidRPr="001015FB" w:rsidRDefault="005C0C16" w:rsidP="008F5083">
            <w:pPr>
              <w:rPr>
                <w:sz w:val="16"/>
                <w:szCs w:val="16"/>
                <w:lang w:val="nl-NL"/>
              </w:rPr>
            </w:pPr>
            <w:r w:rsidRPr="001015FB">
              <w:rPr>
                <w:sz w:val="16"/>
                <w:lang w:val="nl-NL"/>
              </w:rPr>
              <w:t>Het NCP valoriseert hier het rapport dat in 2014 werd geschreven na de instorting van het Rana Plaza; er waren consultaties geweest met de federaties en er waren aanbevelingen voorgesteld.</w:t>
            </w:r>
          </w:p>
        </w:tc>
        <w:tc>
          <w:tcPr>
            <w:tcW w:w="8080" w:type="dxa"/>
          </w:tcPr>
          <w:p w14:paraId="679CDB1A" w14:textId="7F4DB33A" w:rsidR="005C0C16" w:rsidRPr="001015FB" w:rsidRDefault="005C0C16" w:rsidP="00AD6340">
            <w:pPr>
              <w:rPr>
                <w:b/>
                <w:sz w:val="16"/>
                <w:szCs w:val="16"/>
                <w:lang w:val="nl-NL"/>
              </w:rPr>
            </w:pPr>
            <w:r w:rsidRPr="001015FB">
              <w:rPr>
                <w:b/>
                <w:sz w:val="16"/>
                <w:lang w:val="nl-NL"/>
              </w:rPr>
              <w:t>FOD Werkgelegenheid</w:t>
            </w:r>
            <w:r w:rsidR="00EB20B8">
              <w:rPr>
                <w:b/>
                <w:sz w:val="16"/>
                <w:lang w:val="nl-NL"/>
              </w:rPr>
              <w:t xml:space="preserve"> :</w:t>
            </w:r>
          </w:p>
          <w:p w14:paraId="078E59FA" w14:textId="77777777" w:rsidR="005C0C16" w:rsidRPr="001015FB" w:rsidRDefault="005C0C16" w:rsidP="00AD6340">
            <w:pPr>
              <w:rPr>
                <w:sz w:val="16"/>
                <w:szCs w:val="16"/>
                <w:lang w:val="nl-NL"/>
              </w:rPr>
            </w:pPr>
            <w:r w:rsidRPr="001015FB">
              <w:rPr>
                <w:sz w:val="16"/>
                <w:lang w:val="nl-NL"/>
              </w:rPr>
              <w:t>Via de organisatie van een seminarie over internationale kaderovereenkomsten met de betrokken hoofdrolspelers. Evenement wordt momenteel voorbereid en zal worden opgenomen in het Event "ondernemingen en mensenrechten" dat is gepland in de lente van 2018.</w:t>
            </w:r>
          </w:p>
          <w:p w14:paraId="5CBB7022" w14:textId="09A07902" w:rsidR="000E024D" w:rsidRPr="001015FB" w:rsidRDefault="005C0C16" w:rsidP="00820ED3">
            <w:pPr>
              <w:rPr>
                <w:b/>
                <w:sz w:val="16"/>
                <w:szCs w:val="16"/>
                <w:lang w:val="nl-NL"/>
              </w:rPr>
            </w:pPr>
            <w:r w:rsidRPr="001015FB">
              <w:rPr>
                <w:b/>
                <w:sz w:val="16"/>
                <w:lang w:val="nl-NL"/>
              </w:rPr>
              <w:t>Dit project kon niet worden uitgevoerd en is uitgesteld tot 2019.</w:t>
            </w:r>
          </w:p>
        </w:tc>
      </w:tr>
      <w:tr w:rsidR="005C0C16" w:rsidRPr="00DB2FEC" w14:paraId="6B4CE6DC" w14:textId="77777777" w:rsidTr="00663F2F">
        <w:tc>
          <w:tcPr>
            <w:tcW w:w="421" w:type="dxa"/>
          </w:tcPr>
          <w:p w14:paraId="5CA7B4BA" w14:textId="77777777" w:rsidR="005C0C16" w:rsidRPr="001015FB" w:rsidRDefault="005C0C16" w:rsidP="00820ED3">
            <w:pPr>
              <w:rPr>
                <w:lang w:val="nl-NL"/>
              </w:rPr>
            </w:pPr>
            <w:r w:rsidRPr="001015FB">
              <w:rPr>
                <w:lang w:val="nl-NL"/>
              </w:rPr>
              <w:t>9</w:t>
            </w:r>
          </w:p>
        </w:tc>
        <w:tc>
          <w:tcPr>
            <w:tcW w:w="2835" w:type="dxa"/>
          </w:tcPr>
          <w:p w14:paraId="643265AC" w14:textId="77777777" w:rsidR="005C0C16" w:rsidRPr="001015FB" w:rsidRDefault="005C0C16" w:rsidP="00820ED3">
            <w:pPr>
              <w:rPr>
                <w:color w:val="4472C4" w:themeColor="accent5"/>
                <w:sz w:val="16"/>
                <w:szCs w:val="16"/>
                <w:lang w:val="nl-NL"/>
              </w:rPr>
            </w:pPr>
            <w:r w:rsidRPr="001015FB">
              <w:rPr>
                <w:color w:val="4472C4" w:themeColor="accent5"/>
                <w:sz w:val="16"/>
                <w:szCs w:val="16"/>
                <w:lang w:val="nl-NL"/>
              </w:rPr>
              <w:t>De samenwerking tussen de openbare diensten en diverse organisaties die actief zijn op het vlak van mensenrechten en internationaal ondernemerschap versterken</w:t>
            </w:r>
          </w:p>
          <w:p w14:paraId="7C7357C4" w14:textId="77777777" w:rsidR="005C0C16" w:rsidRPr="001015FB" w:rsidRDefault="005C0C16" w:rsidP="00820ED3">
            <w:pPr>
              <w:rPr>
                <w:sz w:val="16"/>
                <w:szCs w:val="16"/>
                <w:lang w:val="nl-NL"/>
              </w:rPr>
            </w:pPr>
          </w:p>
        </w:tc>
        <w:tc>
          <w:tcPr>
            <w:tcW w:w="567" w:type="dxa"/>
          </w:tcPr>
          <w:p w14:paraId="6FFAE3B3" w14:textId="77777777" w:rsidR="005C0C16" w:rsidRPr="001015FB" w:rsidRDefault="005C0C16" w:rsidP="00820ED3">
            <w:pPr>
              <w:spacing w:after="160" w:line="259" w:lineRule="auto"/>
              <w:jc w:val="center"/>
              <w:rPr>
                <w:lang w:val="nl-NL"/>
              </w:rPr>
            </w:pPr>
            <w:r w:rsidRPr="001015FB">
              <w:rPr>
                <w:lang w:val="nl-NL"/>
              </w:rPr>
              <w:t xml:space="preserve">I </w:t>
            </w:r>
            <w:r w:rsidRPr="001015FB">
              <w:rPr>
                <w:lang w:val="nl-NL"/>
              </w:rPr>
              <w:br/>
            </w:r>
          </w:p>
        </w:tc>
        <w:tc>
          <w:tcPr>
            <w:tcW w:w="708" w:type="dxa"/>
          </w:tcPr>
          <w:p w14:paraId="06FE40A5" w14:textId="77777777" w:rsidR="005C0C16" w:rsidRPr="001015FB" w:rsidRDefault="005C0C16" w:rsidP="00C748F2">
            <w:pPr>
              <w:jc w:val="center"/>
              <w:rPr>
                <w:rFonts w:cstheme="minorHAnsi"/>
                <w:sz w:val="16"/>
                <w:szCs w:val="16"/>
                <w:lang w:val="nl-NL"/>
              </w:rPr>
            </w:pPr>
            <w:r w:rsidRPr="001015FB">
              <w:rPr>
                <w:rFonts w:cstheme="minorHAnsi"/>
                <w:sz w:val="16"/>
                <w:lang w:val="nl-NL"/>
              </w:rPr>
              <w:t>OB 3 &amp; 7</w:t>
            </w:r>
          </w:p>
        </w:tc>
        <w:tc>
          <w:tcPr>
            <w:tcW w:w="709" w:type="dxa"/>
          </w:tcPr>
          <w:p w14:paraId="63029BBB"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tcPr>
          <w:p w14:paraId="761D5210" w14:textId="77777777" w:rsidR="005C0C16" w:rsidRPr="001015FB" w:rsidRDefault="005C0C16" w:rsidP="00820ED3">
            <w:pPr>
              <w:rPr>
                <w:sz w:val="16"/>
                <w:szCs w:val="16"/>
                <w:lang w:val="nl-NL"/>
              </w:rPr>
            </w:pPr>
            <w:r w:rsidRPr="001015FB">
              <w:rPr>
                <w:sz w:val="16"/>
                <w:lang w:val="nl-NL"/>
              </w:rPr>
              <w:t>FOD Buitenlandse Zaken</w:t>
            </w:r>
          </w:p>
          <w:p w14:paraId="5DE216B0" w14:textId="77777777" w:rsidR="005C0C16" w:rsidRPr="001015FB" w:rsidRDefault="005C0C16" w:rsidP="00820ED3">
            <w:pPr>
              <w:rPr>
                <w:sz w:val="16"/>
                <w:szCs w:val="16"/>
                <w:lang w:val="nl-NL"/>
              </w:rPr>
            </w:pPr>
            <w:r w:rsidRPr="001015FB">
              <w:rPr>
                <w:sz w:val="16"/>
                <w:lang w:val="nl-NL"/>
              </w:rPr>
              <w:t xml:space="preserve">Waals Gewest </w:t>
            </w:r>
          </w:p>
          <w:p w14:paraId="458D46E9" w14:textId="77777777" w:rsidR="005C0C16" w:rsidRPr="001015FB" w:rsidRDefault="005C0C16" w:rsidP="00820ED3">
            <w:pPr>
              <w:spacing w:after="160" w:line="259" w:lineRule="auto"/>
              <w:rPr>
                <w:lang w:val="nl-NL"/>
              </w:rPr>
            </w:pPr>
            <w:r w:rsidRPr="001015FB">
              <w:rPr>
                <w:sz w:val="16"/>
                <w:lang w:val="nl-NL"/>
              </w:rPr>
              <w:t>Vlaams Gewest</w:t>
            </w:r>
            <w:r w:rsidRPr="001015FB">
              <w:rPr>
                <w:sz w:val="16"/>
                <w:szCs w:val="16"/>
                <w:lang w:val="nl-NL"/>
              </w:rPr>
              <w:br/>
            </w:r>
            <w:r w:rsidRPr="001015FB">
              <w:rPr>
                <w:sz w:val="16"/>
                <w:lang w:val="nl-NL"/>
              </w:rPr>
              <w:t>Brussels Hoofdstedelijk Gewest</w:t>
            </w:r>
          </w:p>
        </w:tc>
        <w:tc>
          <w:tcPr>
            <w:tcW w:w="7938" w:type="dxa"/>
          </w:tcPr>
          <w:p w14:paraId="57E644D7" w14:textId="77777777" w:rsidR="005C0C16" w:rsidRPr="001015FB" w:rsidRDefault="005C0C16" w:rsidP="002051E6">
            <w:pPr>
              <w:rPr>
                <w:b/>
                <w:sz w:val="16"/>
                <w:szCs w:val="16"/>
                <w:lang w:val="nl-NL"/>
              </w:rPr>
            </w:pPr>
            <w:r w:rsidRPr="001015FB">
              <w:rPr>
                <w:b/>
                <w:sz w:val="16"/>
                <w:lang w:val="nl-NL"/>
              </w:rPr>
              <w:t>FOD Economie:</w:t>
            </w:r>
          </w:p>
          <w:p w14:paraId="37EBD109" w14:textId="77777777" w:rsidR="005C0C16" w:rsidRPr="001015FB" w:rsidRDefault="005C0C16" w:rsidP="002051E6">
            <w:pPr>
              <w:numPr>
                <w:ilvl w:val="0"/>
                <w:numId w:val="7"/>
              </w:numPr>
              <w:rPr>
                <w:sz w:val="16"/>
                <w:szCs w:val="16"/>
                <w:lang w:val="nl-NL"/>
              </w:rPr>
            </w:pPr>
            <w:r w:rsidRPr="001015FB">
              <w:rPr>
                <w:sz w:val="16"/>
                <w:lang w:val="nl-NL"/>
              </w:rPr>
              <w:t>Er was een ontmoeting tussen de leden van het NCP en Credendo opdat deze groep in zijn evaluaties beter rekening zou houden met de communiqués van het NCP.</w:t>
            </w:r>
            <w:r w:rsidRPr="001015FB">
              <w:rPr>
                <w:sz w:val="16"/>
                <w:szCs w:val="16"/>
                <w:lang w:val="nl-NL"/>
              </w:rPr>
              <w:br/>
            </w:r>
            <w:r w:rsidRPr="001015FB">
              <w:rPr>
                <w:sz w:val="16"/>
                <w:lang w:val="nl-NL"/>
              </w:rPr>
              <w:t xml:space="preserve">De banden versterken. </w:t>
            </w:r>
          </w:p>
          <w:p w14:paraId="6CBF1371" w14:textId="199BC332" w:rsidR="005C0C16" w:rsidRPr="001015FB" w:rsidRDefault="005C0C16" w:rsidP="00172326">
            <w:pPr>
              <w:rPr>
                <w:b/>
                <w:sz w:val="16"/>
                <w:szCs w:val="16"/>
                <w:lang w:val="nl-NL"/>
              </w:rPr>
            </w:pPr>
            <w:r w:rsidRPr="001015FB">
              <w:rPr>
                <w:b/>
                <w:sz w:val="16"/>
                <w:lang w:val="nl-NL"/>
              </w:rPr>
              <w:t>Brussels Hoofdstedelijk Gewest</w:t>
            </w:r>
            <w:r w:rsidR="008821ED">
              <w:rPr>
                <w:b/>
                <w:sz w:val="16"/>
                <w:lang w:val="nl-NL"/>
              </w:rPr>
              <w:t xml:space="preserve"> :</w:t>
            </w:r>
          </w:p>
          <w:p w14:paraId="0701876A" w14:textId="0982B30E" w:rsidR="005C0C16" w:rsidRPr="001015FB" w:rsidRDefault="00DB2FEC" w:rsidP="00172326">
            <w:pPr>
              <w:rPr>
                <w:sz w:val="16"/>
                <w:szCs w:val="16"/>
                <w:lang w:val="nl-NL"/>
              </w:rPr>
            </w:pPr>
            <w:hyperlink r:id="rId33" w:history="1">
              <w:r w:rsidR="00981C61" w:rsidRPr="001015FB">
                <w:rPr>
                  <w:rStyle w:val="Hyperlink"/>
                  <w:sz w:val="16"/>
                  <w:lang w:val="nl-NL"/>
                </w:rPr>
                <w:t>hub. brussels</w:t>
              </w:r>
            </w:hyperlink>
            <w:r w:rsidR="00981C61" w:rsidRPr="001015FB">
              <w:rPr>
                <w:sz w:val="16"/>
                <w:lang w:val="nl-NL"/>
              </w:rPr>
              <w:t xml:space="preserve"> zal onderzoeken op welke manieren deze actie kan worden verwezenlijkt. </w:t>
            </w:r>
          </w:p>
          <w:p w14:paraId="60B4A9D3" w14:textId="77777777" w:rsidR="005C0C16" w:rsidRPr="001015FB" w:rsidRDefault="005C0C16" w:rsidP="00AD6340">
            <w:pPr>
              <w:rPr>
                <w:sz w:val="16"/>
                <w:szCs w:val="16"/>
                <w:lang w:val="nl-NL"/>
              </w:rPr>
            </w:pPr>
          </w:p>
        </w:tc>
        <w:tc>
          <w:tcPr>
            <w:tcW w:w="8080" w:type="dxa"/>
          </w:tcPr>
          <w:p w14:paraId="0DE3E5F6" w14:textId="2DBCAB12" w:rsidR="005C0C16" w:rsidRPr="001015FB" w:rsidRDefault="005C0C16" w:rsidP="00AD6340">
            <w:pPr>
              <w:rPr>
                <w:b/>
                <w:sz w:val="16"/>
                <w:szCs w:val="16"/>
                <w:lang w:val="nl-NL"/>
              </w:rPr>
            </w:pPr>
            <w:r w:rsidRPr="001015FB">
              <w:rPr>
                <w:b/>
                <w:sz w:val="16"/>
                <w:lang w:val="nl-NL"/>
              </w:rPr>
              <w:t>FOD Buitenlandse Zaken</w:t>
            </w:r>
            <w:r w:rsidR="00EB20B8">
              <w:rPr>
                <w:b/>
                <w:sz w:val="16"/>
                <w:lang w:val="nl-NL"/>
              </w:rPr>
              <w:t xml:space="preserve"> :</w:t>
            </w:r>
          </w:p>
          <w:p w14:paraId="7AF9CDD4" w14:textId="77777777" w:rsidR="005C0C16" w:rsidRPr="001015FB" w:rsidRDefault="005C0C16" w:rsidP="00AD6340">
            <w:pPr>
              <w:rPr>
                <w:bCs/>
                <w:sz w:val="16"/>
                <w:szCs w:val="16"/>
                <w:lang w:val="nl-NL"/>
              </w:rPr>
            </w:pPr>
            <w:r w:rsidRPr="001015FB">
              <w:rPr>
                <w:sz w:val="16"/>
                <w:szCs w:val="16"/>
                <w:lang w:val="nl-NL"/>
              </w:rPr>
              <w:t>Op 6 juli 2018 organiseerde de FOD Buitenlandse Zaken een rondetafel met het middenveld om de balans op te maken van de verschillende sectorale en geografische uitdagingen die zich op het gebied van Business &amp; Human Right aandienen en hoe deze moeten worden aangepakt. Deze consultatieronde werd gevolgd door een meeting met vertegenwoordigers van de administratie, waarin verschillende suggesties uit het middenveld besproken werden voor verdere opvolging.</w:t>
            </w:r>
          </w:p>
          <w:p w14:paraId="5C5A3872" w14:textId="77777777" w:rsidR="005C0C16" w:rsidRPr="001015FB" w:rsidRDefault="005C0C16" w:rsidP="00973887">
            <w:pPr>
              <w:rPr>
                <w:b/>
                <w:sz w:val="16"/>
                <w:szCs w:val="16"/>
                <w:lang w:val="nl-NL"/>
              </w:rPr>
            </w:pPr>
            <w:r w:rsidRPr="001015FB">
              <w:rPr>
                <w:b/>
                <w:sz w:val="16"/>
                <w:lang w:val="nl-NL"/>
              </w:rPr>
              <w:t>FOD Economie:</w:t>
            </w:r>
          </w:p>
          <w:p w14:paraId="513EA501" w14:textId="04C8527C" w:rsidR="005C0C16" w:rsidRPr="00EB20B8" w:rsidRDefault="005C0C16" w:rsidP="002051E6">
            <w:pPr>
              <w:rPr>
                <w:sz w:val="16"/>
                <w:szCs w:val="16"/>
                <w:lang w:val="nl-NL"/>
              </w:rPr>
            </w:pPr>
            <w:r w:rsidRPr="001015FB">
              <w:rPr>
                <w:sz w:val="16"/>
                <w:lang w:val="nl-NL"/>
              </w:rPr>
              <w:t>Project rond bewustmaking van de CEO's van de BEL 20 om het Belgische NCP te ontmoeten en kennis te nemen van zijn activiteiten.</w:t>
            </w:r>
          </w:p>
        </w:tc>
      </w:tr>
      <w:tr w:rsidR="005C0C16" w:rsidRPr="00DB2FEC" w14:paraId="6588E398" w14:textId="77777777" w:rsidTr="00663F2F">
        <w:tc>
          <w:tcPr>
            <w:tcW w:w="421" w:type="dxa"/>
          </w:tcPr>
          <w:p w14:paraId="00417B6A" w14:textId="77777777" w:rsidR="005C0C16" w:rsidRPr="001015FB" w:rsidRDefault="005C0C16" w:rsidP="00820ED3">
            <w:pPr>
              <w:rPr>
                <w:lang w:val="nl-NL"/>
              </w:rPr>
            </w:pPr>
            <w:r w:rsidRPr="001015FB">
              <w:rPr>
                <w:lang w:val="nl-NL"/>
              </w:rPr>
              <w:t>10</w:t>
            </w:r>
          </w:p>
        </w:tc>
        <w:tc>
          <w:tcPr>
            <w:tcW w:w="2835" w:type="dxa"/>
          </w:tcPr>
          <w:p w14:paraId="01D755A4" w14:textId="77777777" w:rsidR="005C0C16" w:rsidRPr="001015FB" w:rsidRDefault="005C0C16" w:rsidP="00820ED3">
            <w:pPr>
              <w:rPr>
                <w:sz w:val="16"/>
                <w:szCs w:val="16"/>
                <w:lang w:val="nl-NL"/>
              </w:rPr>
            </w:pPr>
            <w:r w:rsidRPr="001015FB">
              <w:rPr>
                <w:color w:val="4472C4" w:themeColor="accent5"/>
                <w:sz w:val="16"/>
                <w:szCs w:val="16"/>
                <w:lang w:val="nl-NL"/>
              </w:rPr>
              <w:t>België verbindt zich ertoe criteria met betrekking tot mensenrechten en maatschappelijke verantwoordelijkheid van ondernemingen (MVO) te integreren in de strategie ter ondersteuning van de ontwikkeling van de lokale private sector van de Belgische samenwerking</w:t>
            </w:r>
          </w:p>
        </w:tc>
        <w:tc>
          <w:tcPr>
            <w:tcW w:w="567" w:type="dxa"/>
          </w:tcPr>
          <w:p w14:paraId="3CFD1B9E" w14:textId="77777777" w:rsidR="005C0C16" w:rsidRPr="001015FB" w:rsidRDefault="005C0C16" w:rsidP="00C748F2">
            <w:pPr>
              <w:spacing w:after="160" w:line="259" w:lineRule="auto"/>
              <w:jc w:val="center"/>
              <w:rPr>
                <w:lang w:val="nl-NL"/>
              </w:rPr>
            </w:pPr>
            <w:r w:rsidRPr="001015FB">
              <w:rPr>
                <w:lang w:val="nl-NL"/>
              </w:rPr>
              <w:t>I</w:t>
            </w:r>
          </w:p>
        </w:tc>
        <w:tc>
          <w:tcPr>
            <w:tcW w:w="708" w:type="dxa"/>
          </w:tcPr>
          <w:p w14:paraId="5519483A" w14:textId="77777777" w:rsidR="005C0C16" w:rsidRPr="001015FB" w:rsidRDefault="005C0C16" w:rsidP="00C748F2">
            <w:pPr>
              <w:jc w:val="center"/>
              <w:rPr>
                <w:rFonts w:cstheme="minorHAnsi"/>
                <w:sz w:val="16"/>
                <w:szCs w:val="16"/>
                <w:lang w:val="nl-NL"/>
              </w:rPr>
            </w:pPr>
            <w:r w:rsidRPr="001015FB">
              <w:rPr>
                <w:rFonts w:cstheme="minorHAnsi"/>
                <w:sz w:val="16"/>
                <w:lang w:val="nl-NL"/>
              </w:rPr>
              <w:t>OB 4 &amp; 6</w:t>
            </w:r>
          </w:p>
        </w:tc>
        <w:tc>
          <w:tcPr>
            <w:tcW w:w="709" w:type="dxa"/>
          </w:tcPr>
          <w:p w14:paraId="45F4C305" w14:textId="77777777" w:rsidR="005C0C16" w:rsidRPr="001015FB" w:rsidRDefault="005C0C16" w:rsidP="00C748F2">
            <w:pPr>
              <w:jc w:val="center"/>
              <w:rPr>
                <w:rFonts w:cstheme="minorHAnsi"/>
                <w:sz w:val="16"/>
                <w:szCs w:val="16"/>
                <w:lang w:val="nl-NL"/>
              </w:rPr>
            </w:pPr>
            <w:r w:rsidRPr="001015FB">
              <w:rPr>
                <w:rFonts w:cstheme="minorHAnsi"/>
                <w:sz w:val="16"/>
                <w:lang w:val="nl-NL"/>
              </w:rPr>
              <w:t>5-8-16</w:t>
            </w:r>
          </w:p>
        </w:tc>
        <w:tc>
          <w:tcPr>
            <w:tcW w:w="1559" w:type="dxa"/>
          </w:tcPr>
          <w:p w14:paraId="59EA6A83" w14:textId="77777777" w:rsidR="005C0C16" w:rsidRPr="001015FB" w:rsidRDefault="005C0C16" w:rsidP="00820ED3">
            <w:pPr>
              <w:spacing w:after="160" w:line="259" w:lineRule="auto"/>
              <w:rPr>
                <w:sz w:val="16"/>
                <w:szCs w:val="16"/>
                <w:lang w:val="nl-NL"/>
              </w:rPr>
            </w:pPr>
            <w:r w:rsidRPr="001015FB">
              <w:rPr>
                <w:sz w:val="16"/>
                <w:lang w:val="nl-NL"/>
              </w:rPr>
              <w:t xml:space="preserve">FOD Buitenlandse Zaken en Ontwikkelingssamenwerking </w:t>
            </w:r>
          </w:p>
        </w:tc>
        <w:tc>
          <w:tcPr>
            <w:tcW w:w="7938" w:type="dxa"/>
          </w:tcPr>
          <w:p w14:paraId="1104F950" w14:textId="77777777" w:rsidR="005C0C16" w:rsidRPr="001015FB" w:rsidRDefault="005C0C16" w:rsidP="00820ED3">
            <w:pPr>
              <w:rPr>
                <w:sz w:val="16"/>
                <w:szCs w:val="16"/>
                <w:lang w:val="nl-NL"/>
              </w:rPr>
            </w:pPr>
          </w:p>
        </w:tc>
        <w:tc>
          <w:tcPr>
            <w:tcW w:w="8080" w:type="dxa"/>
          </w:tcPr>
          <w:p w14:paraId="06DD1DC0" w14:textId="141121D0" w:rsidR="00C827B0" w:rsidRPr="001015FB" w:rsidRDefault="005C0C16" w:rsidP="00AD6340">
            <w:pPr>
              <w:rPr>
                <w:sz w:val="16"/>
                <w:szCs w:val="16"/>
                <w:lang w:val="nl-NL"/>
              </w:rPr>
            </w:pPr>
            <w:r w:rsidRPr="001015FB">
              <w:rPr>
                <w:b/>
                <w:sz w:val="16"/>
                <w:lang w:val="nl-NL"/>
              </w:rPr>
              <w:t xml:space="preserve">FOD Buitenlandse Zaken </w:t>
            </w:r>
            <w:r w:rsidR="00EB20B8">
              <w:rPr>
                <w:b/>
                <w:sz w:val="16"/>
                <w:lang w:val="nl-NL"/>
              </w:rPr>
              <w:t>:</w:t>
            </w:r>
          </w:p>
          <w:p w14:paraId="6BCAFE41" w14:textId="77777777" w:rsidR="005C0C16" w:rsidRPr="001015FB" w:rsidRDefault="005C0C16" w:rsidP="00AD6340">
            <w:pPr>
              <w:rPr>
                <w:b/>
                <w:sz w:val="16"/>
                <w:szCs w:val="16"/>
                <w:lang w:val="nl-NL"/>
              </w:rPr>
            </w:pPr>
            <w:r w:rsidRPr="001015FB">
              <w:rPr>
                <w:sz w:val="16"/>
                <w:lang w:val="nl-NL"/>
              </w:rPr>
              <w:t>Bij de financiering van projecten/programma's ter ondersteuning van de lokale private sector (selectiecriteria voor projecten die worden gefinancierd door de Business Partnership Facility, BIO, andere specifieke PSD-actoren ...) wordt stelselmatig rekening gehouden met mensenrechten en maatschappelijk verantwoord ondernemen.</w:t>
            </w:r>
          </w:p>
        </w:tc>
      </w:tr>
      <w:tr w:rsidR="005C0C16" w:rsidRPr="00DB2FEC" w14:paraId="2A1235F9" w14:textId="77777777" w:rsidTr="00663F2F">
        <w:trPr>
          <w:trHeight w:val="1054"/>
        </w:trPr>
        <w:tc>
          <w:tcPr>
            <w:tcW w:w="421" w:type="dxa"/>
          </w:tcPr>
          <w:p w14:paraId="4F903248" w14:textId="77777777" w:rsidR="005C0C16" w:rsidRPr="001015FB" w:rsidRDefault="005C0C16" w:rsidP="00820ED3">
            <w:pPr>
              <w:rPr>
                <w:lang w:val="nl-NL"/>
              </w:rPr>
            </w:pPr>
            <w:r w:rsidRPr="001015FB">
              <w:rPr>
                <w:lang w:val="nl-NL"/>
              </w:rPr>
              <w:t>11</w:t>
            </w:r>
          </w:p>
        </w:tc>
        <w:tc>
          <w:tcPr>
            <w:tcW w:w="2835" w:type="dxa"/>
          </w:tcPr>
          <w:p w14:paraId="32304962" w14:textId="77777777" w:rsidR="005C0C16" w:rsidRPr="001015FB" w:rsidRDefault="005C0C16" w:rsidP="00820ED3">
            <w:pPr>
              <w:rPr>
                <w:sz w:val="16"/>
                <w:szCs w:val="16"/>
                <w:lang w:val="nl-NL"/>
              </w:rPr>
            </w:pPr>
            <w:r w:rsidRPr="001015FB">
              <w:rPr>
                <w:color w:val="4472C4" w:themeColor="accent5"/>
                <w:sz w:val="16"/>
                <w:szCs w:val="16"/>
                <w:lang w:val="nl-NL"/>
              </w:rPr>
              <w:t>Een betere coördinatie tot stand brengen tussen de federale en gewestelijke overheden om de criteria inzake mensenrechten en maatschappelijk verantwoord ondernemen te integreren in de overheidssteun</w:t>
            </w:r>
          </w:p>
        </w:tc>
        <w:tc>
          <w:tcPr>
            <w:tcW w:w="567" w:type="dxa"/>
          </w:tcPr>
          <w:p w14:paraId="017C12DE" w14:textId="77777777" w:rsidR="005C0C16" w:rsidRPr="001015FB" w:rsidRDefault="005C0C16" w:rsidP="00820ED3">
            <w:pPr>
              <w:spacing w:after="160" w:line="259" w:lineRule="auto"/>
              <w:jc w:val="center"/>
              <w:rPr>
                <w:lang w:val="nl-NL"/>
              </w:rPr>
            </w:pPr>
            <w:r w:rsidRPr="001015FB">
              <w:rPr>
                <w:lang w:val="nl-NL"/>
              </w:rPr>
              <w:t xml:space="preserve">I </w:t>
            </w:r>
          </w:p>
          <w:p w14:paraId="0FEC6F18" w14:textId="77777777" w:rsidR="005C0C16" w:rsidRPr="001015FB" w:rsidRDefault="005C0C16" w:rsidP="00820ED3">
            <w:pPr>
              <w:spacing w:after="160" w:line="259" w:lineRule="auto"/>
              <w:jc w:val="center"/>
              <w:rPr>
                <w:lang w:val="nl-NL"/>
              </w:rPr>
            </w:pPr>
          </w:p>
        </w:tc>
        <w:tc>
          <w:tcPr>
            <w:tcW w:w="708" w:type="dxa"/>
          </w:tcPr>
          <w:p w14:paraId="7C6EB825" w14:textId="77777777" w:rsidR="005C0C16" w:rsidRPr="001015FB" w:rsidRDefault="005C0C16" w:rsidP="00C748F2">
            <w:pPr>
              <w:jc w:val="center"/>
              <w:rPr>
                <w:rFonts w:cstheme="minorHAnsi"/>
                <w:sz w:val="16"/>
                <w:szCs w:val="16"/>
                <w:lang w:val="nl-NL"/>
              </w:rPr>
            </w:pPr>
            <w:r w:rsidRPr="001015FB">
              <w:rPr>
                <w:rFonts w:cstheme="minorHAnsi"/>
                <w:sz w:val="16"/>
                <w:lang w:val="nl-NL"/>
              </w:rPr>
              <w:t>OB 4</w:t>
            </w:r>
          </w:p>
        </w:tc>
        <w:tc>
          <w:tcPr>
            <w:tcW w:w="709" w:type="dxa"/>
          </w:tcPr>
          <w:p w14:paraId="3E9B5346" w14:textId="77777777" w:rsidR="005C0C16" w:rsidRPr="001015FB" w:rsidRDefault="005C0C16" w:rsidP="00C748F2">
            <w:pPr>
              <w:jc w:val="center"/>
              <w:rPr>
                <w:rFonts w:cstheme="minorHAnsi"/>
                <w:sz w:val="16"/>
                <w:szCs w:val="16"/>
                <w:lang w:val="nl-NL"/>
              </w:rPr>
            </w:pPr>
            <w:r w:rsidRPr="001015FB">
              <w:rPr>
                <w:rFonts w:cstheme="minorHAnsi"/>
                <w:sz w:val="16"/>
                <w:lang w:val="nl-NL"/>
              </w:rPr>
              <w:t>5-8-16</w:t>
            </w:r>
          </w:p>
        </w:tc>
        <w:tc>
          <w:tcPr>
            <w:tcW w:w="1559" w:type="dxa"/>
          </w:tcPr>
          <w:p w14:paraId="67D66EFB" w14:textId="77777777" w:rsidR="005C0C16" w:rsidRPr="001015FB" w:rsidRDefault="005C0C16" w:rsidP="00820ED3">
            <w:pPr>
              <w:spacing w:after="160" w:line="259" w:lineRule="auto"/>
              <w:rPr>
                <w:sz w:val="16"/>
                <w:szCs w:val="16"/>
                <w:lang w:val="nl-NL"/>
              </w:rPr>
            </w:pPr>
            <w:r w:rsidRPr="001015FB">
              <w:rPr>
                <w:sz w:val="16"/>
                <w:lang w:val="nl-NL"/>
              </w:rPr>
              <w:t xml:space="preserve">FOD Economie </w:t>
            </w:r>
            <w:r w:rsidRPr="001015FB">
              <w:rPr>
                <w:sz w:val="16"/>
                <w:szCs w:val="16"/>
                <w:lang w:val="nl-NL"/>
              </w:rPr>
              <w:br/>
            </w:r>
            <w:r w:rsidRPr="001015FB">
              <w:rPr>
                <w:sz w:val="16"/>
                <w:lang w:val="nl-NL"/>
              </w:rPr>
              <w:t xml:space="preserve">Finexpo </w:t>
            </w:r>
            <w:r w:rsidRPr="001015FB">
              <w:rPr>
                <w:sz w:val="16"/>
                <w:szCs w:val="16"/>
                <w:lang w:val="nl-NL"/>
              </w:rPr>
              <w:br/>
            </w:r>
            <w:r w:rsidRPr="001015FB">
              <w:rPr>
                <w:sz w:val="16"/>
                <w:lang w:val="nl-NL"/>
              </w:rPr>
              <w:t xml:space="preserve">Delcredere </w:t>
            </w:r>
          </w:p>
        </w:tc>
        <w:tc>
          <w:tcPr>
            <w:tcW w:w="7938" w:type="dxa"/>
          </w:tcPr>
          <w:p w14:paraId="286C891F" w14:textId="77777777" w:rsidR="005C0C16" w:rsidRPr="001015FB" w:rsidRDefault="005C0C16" w:rsidP="00820ED3">
            <w:pPr>
              <w:rPr>
                <w:sz w:val="16"/>
                <w:szCs w:val="16"/>
                <w:lang w:val="nl-NL"/>
              </w:rPr>
            </w:pPr>
          </w:p>
        </w:tc>
        <w:tc>
          <w:tcPr>
            <w:tcW w:w="8080" w:type="dxa"/>
          </w:tcPr>
          <w:p w14:paraId="66D5405A" w14:textId="01FF67C9" w:rsidR="005C0C16" w:rsidRPr="001015FB" w:rsidRDefault="005C0C16" w:rsidP="004D3C5E">
            <w:pPr>
              <w:rPr>
                <w:b/>
                <w:sz w:val="16"/>
                <w:szCs w:val="16"/>
                <w:lang w:val="nl-NL"/>
              </w:rPr>
            </w:pPr>
            <w:r w:rsidRPr="001015FB">
              <w:rPr>
                <w:b/>
                <w:sz w:val="16"/>
                <w:lang w:val="nl-NL"/>
              </w:rPr>
              <w:t>FOD Buitenlandse Zaken</w:t>
            </w:r>
            <w:r w:rsidR="00EB20B8">
              <w:rPr>
                <w:b/>
                <w:sz w:val="16"/>
                <w:lang w:val="nl-NL"/>
              </w:rPr>
              <w:t xml:space="preserve"> :</w:t>
            </w:r>
          </w:p>
          <w:p w14:paraId="4E3388C1" w14:textId="129DAC84" w:rsidR="005C0C16" w:rsidRPr="001015FB" w:rsidRDefault="005C0C16" w:rsidP="004D3C5E">
            <w:pPr>
              <w:rPr>
                <w:sz w:val="16"/>
                <w:szCs w:val="16"/>
                <w:lang w:val="nl-NL"/>
              </w:rPr>
            </w:pPr>
            <w:r w:rsidRPr="001015FB">
              <w:rPr>
                <w:sz w:val="16"/>
                <w:szCs w:val="16"/>
                <w:lang w:val="nl-NL"/>
              </w:rPr>
              <w:t xml:space="preserve">Hieromtrent is </w:t>
            </w:r>
            <w:r w:rsidR="00EB20B8">
              <w:rPr>
                <w:sz w:val="16"/>
                <w:szCs w:val="16"/>
                <w:lang w:val="nl-NL"/>
              </w:rPr>
              <w:t>een interne reflectie gaande.</w:t>
            </w:r>
          </w:p>
        </w:tc>
      </w:tr>
      <w:tr w:rsidR="005C0C16" w:rsidRPr="00DB2FEC" w14:paraId="6D6C62B9" w14:textId="77777777" w:rsidTr="00663F2F">
        <w:trPr>
          <w:trHeight w:val="1067"/>
        </w:trPr>
        <w:tc>
          <w:tcPr>
            <w:tcW w:w="421" w:type="dxa"/>
          </w:tcPr>
          <w:p w14:paraId="17AD4D7A" w14:textId="77777777" w:rsidR="005C0C16" w:rsidRPr="001015FB" w:rsidRDefault="005C0C16" w:rsidP="00820ED3">
            <w:pPr>
              <w:rPr>
                <w:lang w:val="nl-NL"/>
              </w:rPr>
            </w:pPr>
            <w:r w:rsidRPr="001015FB">
              <w:rPr>
                <w:lang w:val="nl-NL"/>
              </w:rPr>
              <w:lastRenderedPageBreak/>
              <w:t>12</w:t>
            </w:r>
          </w:p>
        </w:tc>
        <w:tc>
          <w:tcPr>
            <w:tcW w:w="2835" w:type="dxa"/>
          </w:tcPr>
          <w:p w14:paraId="0D704711" w14:textId="77777777" w:rsidR="005C0C16" w:rsidRPr="001015FB" w:rsidRDefault="005C0C16" w:rsidP="00820ED3">
            <w:pPr>
              <w:rPr>
                <w:sz w:val="16"/>
                <w:szCs w:val="16"/>
                <w:lang w:val="nl-NL"/>
              </w:rPr>
            </w:pPr>
            <w:r w:rsidRPr="001015FB">
              <w:rPr>
                <w:color w:val="4472C4" w:themeColor="accent5"/>
                <w:sz w:val="16"/>
                <w:szCs w:val="16"/>
                <w:lang w:val="nl-NL"/>
              </w:rPr>
              <w:t>Het engagement van België en zijn pioniersrol op het gebied van de mensenrechten op internationaal vlak voort te zetten</w:t>
            </w:r>
          </w:p>
        </w:tc>
        <w:tc>
          <w:tcPr>
            <w:tcW w:w="567" w:type="dxa"/>
          </w:tcPr>
          <w:p w14:paraId="27630376" w14:textId="77777777" w:rsidR="005C0C16" w:rsidRPr="001015FB" w:rsidRDefault="005C0C16" w:rsidP="00820ED3">
            <w:pPr>
              <w:spacing w:after="160" w:line="259" w:lineRule="auto"/>
              <w:jc w:val="center"/>
              <w:rPr>
                <w:lang w:val="nl-NL"/>
              </w:rPr>
            </w:pPr>
            <w:r w:rsidRPr="001015FB">
              <w:rPr>
                <w:lang w:val="nl-NL"/>
              </w:rPr>
              <w:t>I</w:t>
            </w:r>
            <w:r w:rsidRPr="001015FB">
              <w:rPr>
                <w:lang w:val="nl-NL"/>
              </w:rPr>
              <w:br/>
            </w:r>
          </w:p>
        </w:tc>
        <w:tc>
          <w:tcPr>
            <w:tcW w:w="708" w:type="dxa"/>
          </w:tcPr>
          <w:p w14:paraId="1C8886C2" w14:textId="77777777" w:rsidR="005C0C16" w:rsidRPr="001015FB" w:rsidRDefault="005C0C16" w:rsidP="00C748F2">
            <w:pPr>
              <w:jc w:val="center"/>
              <w:rPr>
                <w:rFonts w:cstheme="minorHAnsi"/>
                <w:sz w:val="16"/>
                <w:szCs w:val="16"/>
                <w:lang w:val="nl-NL"/>
              </w:rPr>
            </w:pPr>
            <w:r w:rsidRPr="001015FB">
              <w:rPr>
                <w:rFonts w:cstheme="minorHAnsi"/>
                <w:sz w:val="16"/>
                <w:lang w:val="nl-NL"/>
              </w:rPr>
              <w:t>OB 10</w:t>
            </w:r>
          </w:p>
        </w:tc>
        <w:tc>
          <w:tcPr>
            <w:tcW w:w="709" w:type="dxa"/>
          </w:tcPr>
          <w:p w14:paraId="3CA67F7E" w14:textId="77777777" w:rsidR="005C0C16" w:rsidRPr="001015FB" w:rsidRDefault="005C0C16" w:rsidP="00C748F2">
            <w:pPr>
              <w:jc w:val="center"/>
              <w:rPr>
                <w:rFonts w:cstheme="minorHAnsi"/>
                <w:sz w:val="16"/>
                <w:szCs w:val="16"/>
                <w:lang w:val="nl-NL"/>
              </w:rPr>
            </w:pPr>
            <w:r w:rsidRPr="001015FB">
              <w:rPr>
                <w:rFonts w:cstheme="minorHAnsi"/>
                <w:sz w:val="16"/>
                <w:lang w:val="nl-NL"/>
              </w:rPr>
              <w:t>5-8-16</w:t>
            </w:r>
          </w:p>
        </w:tc>
        <w:tc>
          <w:tcPr>
            <w:tcW w:w="1559" w:type="dxa"/>
          </w:tcPr>
          <w:p w14:paraId="5A75D565" w14:textId="77777777" w:rsidR="005C0C16" w:rsidRPr="001015FB" w:rsidRDefault="005C0C16" w:rsidP="00820ED3">
            <w:pPr>
              <w:spacing w:after="160" w:line="259" w:lineRule="auto"/>
              <w:rPr>
                <w:sz w:val="16"/>
                <w:szCs w:val="16"/>
                <w:lang w:val="nl-NL"/>
              </w:rPr>
            </w:pPr>
            <w:r w:rsidRPr="001015FB">
              <w:rPr>
                <w:sz w:val="16"/>
                <w:lang w:val="nl-NL"/>
              </w:rPr>
              <w:t>FOD Buitenlandse Zaken en andere</w:t>
            </w:r>
            <w:r w:rsidRPr="001015FB">
              <w:rPr>
                <w:sz w:val="16"/>
                <w:szCs w:val="16"/>
                <w:lang w:val="nl-NL"/>
              </w:rPr>
              <w:br/>
            </w:r>
            <w:r w:rsidRPr="001015FB">
              <w:rPr>
                <w:sz w:val="16"/>
                <w:lang w:val="nl-NL"/>
              </w:rPr>
              <w:t>FOD's die actief zijn in internationale organisaties</w:t>
            </w:r>
          </w:p>
        </w:tc>
        <w:tc>
          <w:tcPr>
            <w:tcW w:w="7938" w:type="dxa"/>
          </w:tcPr>
          <w:p w14:paraId="75886E9C" w14:textId="77777777" w:rsidR="005C0C16" w:rsidRPr="001015FB" w:rsidRDefault="005C0C16" w:rsidP="00820ED3">
            <w:pPr>
              <w:rPr>
                <w:sz w:val="16"/>
                <w:szCs w:val="16"/>
                <w:lang w:val="nl-NL"/>
              </w:rPr>
            </w:pPr>
          </w:p>
          <w:p w14:paraId="0E085E98" w14:textId="77777777" w:rsidR="005C0C16" w:rsidRPr="001015FB" w:rsidRDefault="005C0C16" w:rsidP="00820ED3">
            <w:pPr>
              <w:rPr>
                <w:sz w:val="16"/>
                <w:szCs w:val="16"/>
                <w:lang w:val="nl-NL"/>
              </w:rPr>
            </w:pPr>
          </w:p>
        </w:tc>
        <w:tc>
          <w:tcPr>
            <w:tcW w:w="8080" w:type="dxa"/>
          </w:tcPr>
          <w:p w14:paraId="7221B3E0" w14:textId="24D3E787" w:rsidR="005C0C16" w:rsidRPr="001015FB" w:rsidRDefault="005C0C16" w:rsidP="004D3C5E">
            <w:pPr>
              <w:rPr>
                <w:b/>
                <w:sz w:val="16"/>
                <w:szCs w:val="16"/>
                <w:lang w:val="nl-NL"/>
              </w:rPr>
            </w:pPr>
            <w:r w:rsidRPr="001015FB">
              <w:rPr>
                <w:b/>
                <w:sz w:val="16"/>
                <w:lang w:val="nl-NL"/>
              </w:rPr>
              <w:t>FOD Buitenlandse Zaken</w:t>
            </w:r>
            <w:r w:rsidR="00EB20B8">
              <w:rPr>
                <w:b/>
                <w:sz w:val="16"/>
                <w:lang w:val="nl-NL"/>
              </w:rPr>
              <w:t xml:space="preserve"> :</w:t>
            </w:r>
          </w:p>
          <w:p w14:paraId="6B1706CA" w14:textId="112534A9" w:rsidR="005C0C16" w:rsidRPr="00EB20B8" w:rsidRDefault="005C0C16" w:rsidP="00820ED3">
            <w:pPr>
              <w:rPr>
                <w:i/>
                <w:sz w:val="16"/>
                <w:szCs w:val="16"/>
                <w:lang w:val="nl-NL"/>
              </w:rPr>
            </w:pPr>
            <w:r w:rsidRPr="001015FB">
              <w:rPr>
                <w:sz w:val="16"/>
                <w:szCs w:val="16"/>
                <w:lang w:val="nl-NL"/>
              </w:rPr>
              <w:t>Tijdens diens lidmaatschap in de Mensenrechtenraad (2016-2018), alsook tijdens de vergaderingen van de 3</w:t>
            </w:r>
            <w:r w:rsidRPr="001015FB">
              <w:rPr>
                <w:sz w:val="16"/>
                <w:szCs w:val="16"/>
                <w:vertAlign w:val="superscript"/>
                <w:lang w:val="nl-NL"/>
              </w:rPr>
              <w:t>de</w:t>
            </w:r>
            <w:r w:rsidRPr="001015FB">
              <w:rPr>
                <w:sz w:val="16"/>
                <w:szCs w:val="16"/>
                <w:lang w:val="nl-NL"/>
              </w:rPr>
              <w:t xml:space="preserve"> Commissie van de VN Algemene Vergadering, zette België zich actief in rond meerdere mensenrechtenthema’s en landensituaties en organiseerde het verscheidene side events. Ons land nam ook actief deel aan de voorbije edities van het UN Forum on Business &amp; Human Rights, dat zich specifiek toespitst op de implementatie van de UN Guiding Principles on Business &amp; Human Rights. België volgt daarnaast van zeer nabij de werkzaamheden op van de ‘open-ended intergovernmental working group on transnational corporations and other business enterprises’ en de discussies rond de onderhandeling van een ‘Legally Binding Instrument’ en speelt een actieve rol bij de Europese standpuntbepaling in dit dossier.</w:t>
            </w:r>
          </w:p>
        </w:tc>
      </w:tr>
      <w:tr w:rsidR="005C0C16" w:rsidRPr="00DB2FEC" w14:paraId="416FA6B6" w14:textId="77777777" w:rsidTr="00663F2F">
        <w:tc>
          <w:tcPr>
            <w:tcW w:w="421" w:type="dxa"/>
          </w:tcPr>
          <w:p w14:paraId="72145069" w14:textId="77777777" w:rsidR="005C0C16" w:rsidRPr="001015FB" w:rsidRDefault="005C0C16" w:rsidP="00820ED3">
            <w:pPr>
              <w:rPr>
                <w:lang w:val="nl-NL"/>
              </w:rPr>
            </w:pPr>
            <w:r w:rsidRPr="001015FB">
              <w:rPr>
                <w:lang w:val="nl-NL"/>
              </w:rPr>
              <w:t>13</w:t>
            </w:r>
          </w:p>
        </w:tc>
        <w:tc>
          <w:tcPr>
            <w:tcW w:w="2835" w:type="dxa"/>
          </w:tcPr>
          <w:p w14:paraId="76B7E3A2" w14:textId="77777777" w:rsidR="005C0C16" w:rsidRPr="001015FB" w:rsidRDefault="005C0C16" w:rsidP="00820ED3">
            <w:pPr>
              <w:rPr>
                <w:sz w:val="16"/>
                <w:szCs w:val="16"/>
                <w:lang w:val="nl-NL"/>
              </w:rPr>
            </w:pPr>
            <w:r w:rsidRPr="001015FB">
              <w:rPr>
                <w:color w:val="4472C4" w:themeColor="accent5"/>
                <w:sz w:val="16"/>
                <w:szCs w:val="16"/>
                <w:lang w:val="nl-NL"/>
              </w:rPr>
              <w:t>Respect voor de mensenrechten in overheidsopdrachten vergroten en controleren (Respecteren van mensenrechten in overheidsopdrachten + Opstarten van proefprojecten aangaande de controle op het naleven van de mensenrechten bij overheidsaankopen</w:t>
            </w:r>
          </w:p>
        </w:tc>
        <w:tc>
          <w:tcPr>
            <w:tcW w:w="567" w:type="dxa"/>
          </w:tcPr>
          <w:p w14:paraId="07A4A64E" w14:textId="77777777" w:rsidR="005C0C16" w:rsidRPr="001015FB" w:rsidRDefault="005C0C16" w:rsidP="00820ED3">
            <w:pPr>
              <w:spacing w:after="160" w:line="259" w:lineRule="auto"/>
              <w:jc w:val="center"/>
              <w:rPr>
                <w:lang w:val="nl-NL"/>
              </w:rPr>
            </w:pPr>
            <w:r w:rsidRPr="001015FB">
              <w:rPr>
                <w:lang w:val="nl-NL"/>
              </w:rPr>
              <w:t xml:space="preserve">I </w:t>
            </w:r>
          </w:p>
          <w:p w14:paraId="528CB9E7" w14:textId="77777777" w:rsidR="005C0C16" w:rsidRPr="001015FB" w:rsidRDefault="005C0C16" w:rsidP="00820ED3">
            <w:pPr>
              <w:spacing w:after="160" w:line="259" w:lineRule="auto"/>
              <w:jc w:val="center"/>
              <w:rPr>
                <w:lang w:val="nl-NL"/>
              </w:rPr>
            </w:pPr>
          </w:p>
        </w:tc>
        <w:tc>
          <w:tcPr>
            <w:tcW w:w="708" w:type="dxa"/>
          </w:tcPr>
          <w:p w14:paraId="7BC4BC44" w14:textId="77777777" w:rsidR="005C0C16" w:rsidRPr="001015FB" w:rsidRDefault="005C0C16" w:rsidP="00C748F2">
            <w:pPr>
              <w:jc w:val="center"/>
              <w:rPr>
                <w:rFonts w:cstheme="minorHAnsi"/>
                <w:sz w:val="16"/>
                <w:szCs w:val="16"/>
                <w:lang w:val="nl-NL"/>
              </w:rPr>
            </w:pPr>
            <w:r w:rsidRPr="001015FB">
              <w:rPr>
                <w:rFonts w:cstheme="minorHAnsi"/>
                <w:sz w:val="16"/>
                <w:lang w:val="nl-NL"/>
              </w:rPr>
              <w:t>OB 5 &amp; 6</w:t>
            </w:r>
          </w:p>
        </w:tc>
        <w:tc>
          <w:tcPr>
            <w:tcW w:w="709" w:type="dxa"/>
          </w:tcPr>
          <w:p w14:paraId="45776561" w14:textId="77777777" w:rsidR="005C0C16" w:rsidRPr="001015FB" w:rsidRDefault="005C0C16" w:rsidP="00C748F2">
            <w:pPr>
              <w:jc w:val="center"/>
              <w:rPr>
                <w:rFonts w:cstheme="minorHAnsi"/>
                <w:sz w:val="16"/>
                <w:szCs w:val="16"/>
                <w:lang w:val="nl-NL"/>
              </w:rPr>
            </w:pPr>
            <w:r w:rsidRPr="001015FB">
              <w:rPr>
                <w:rFonts w:cstheme="minorHAnsi"/>
                <w:sz w:val="16"/>
                <w:lang w:val="nl-NL"/>
              </w:rPr>
              <w:t>8-12-16</w:t>
            </w:r>
          </w:p>
        </w:tc>
        <w:tc>
          <w:tcPr>
            <w:tcW w:w="1559" w:type="dxa"/>
          </w:tcPr>
          <w:p w14:paraId="10790AA4" w14:textId="77777777" w:rsidR="005C0C16" w:rsidRPr="001015FB" w:rsidRDefault="005C0C16" w:rsidP="00CC51AA">
            <w:pPr>
              <w:rPr>
                <w:sz w:val="16"/>
                <w:szCs w:val="16"/>
                <w:lang w:val="nl-NL"/>
              </w:rPr>
            </w:pPr>
            <w:r w:rsidRPr="001015FB">
              <w:rPr>
                <w:sz w:val="16"/>
                <w:lang w:val="nl-NL"/>
              </w:rPr>
              <w:t>WG Duurzame overheidsopdrachten/ICDO</w:t>
            </w:r>
          </w:p>
          <w:p w14:paraId="0E99E53C" w14:textId="77777777" w:rsidR="005C0C16" w:rsidRPr="001015FB" w:rsidRDefault="005C0C16" w:rsidP="00CC51AA">
            <w:pPr>
              <w:rPr>
                <w:sz w:val="16"/>
                <w:szCs w:val="16"/>
                <w:lang w:val="nl-NL"/>
              </w:rPr>
            </w:pPr>
            <w:r w:rsidRPr="001015FB">
              <w:rPr>
                <w:sz w:val="16"/>
                <w:lang w:val="nl-NL"/>
              </w:rPr>
              <w:t xml:space="preserve">Federaal Instituut voor Duurzame Ontwikkeling </w:t>
            </w:r>
          </w:p>
          <w:p w14:paraId="40FBF65B" w14:textId="77777777" w:rsidR="005C0C16" w:rsidRPr="001015FB" w:rsidRDefault="005C0C16" w:rsidP="00CC51AA">
            <w:pPr>
              <w:rPr>
                <w:sz w:val="16"/>
                <w:szCs w:val="16"/>
                <w:lang w:val="nl-NL"/>
              </w:rPr>
            </w:pPr>
            <w:r w:rsidRPr="001015FB">
              <w:rPr>
                <w:sz w:val="16"/>
                <w:lang w:val="nl-NL"/>
              </w:rPr>
              <w:t xml:space="preserve">Waals Gewest </w:t>
            </w:r>
          </w:p>
          <w:p w14:paraId="1D26C672" w14:textId="77777777" w:rsidR="005C0C16" w:rsidRPr="001015FB" w:rsidRDefault="005C0C16" w:rsidP="00CC51AA">
            <w:pPr>
              <w:rPr>
                <w:sz w:val="16"/>
                <w:szCs w:val="16"/>
                <w:lang w:val="nl-NL"/>
              </w:rPr>
            </w:pPr>
            <w:r w:rsidRPr="001015FB">
              <w:rPr>
                <w:sz w:val="16"/>
                <w:lang w:val="nl-NL"/>
              </w:rPr>
              <w:t xml:space="preserve">Vlaams gewest </w:t>
            </w:r>
          </w:p>
          <w:p w14:paraId="7397BE88" w14:textId="77777777" w:rsidR="005C0C16" w:rsidRPr="001015FB" w:rsidRDefault="005C0C16" w:rsidP="00CC51AA">
            <w:pPr>
              <w:rPr>
                <w:lang w:val="nl-NL"/>
              </w:rPr>
            </w:pPr>
            <w:r w:rsidRPr="001015FB">
              <w:rPr>
                <w:sz w:val="16"/>
                <w:lang w:val="nl-NL"/>
              </w:rPr>
              <w:t>Brussels Hoofdstedelijk Gewest</w:t>
            </w:r>
          </w:p>
        </w:tc>
        <w:tc>
          <w:tcPr>
            <w:tcW w:w="7938" w:type="dxa"/>
          </w:tcPr>
          <w:p w14:paraId="1F754D50" w14:textId="77777777" w:rsidR="005C0C16" w:rsidRPr="001015FB" w:rsidRDefault="005C0C16" w:rsidP="00E35A79">
            <w:pPr>
              <w:rPr>
                <w:b/>
                <w:sz w:val="16"/>
                <w:szCs w:val="16"/>
                <w:lang w:val="nl-NL"/>
              </w:rPr>
            </w:pPr>
            <w:r w:rsidRPr="001015FB">
              <w:rPr>
                <w:b/>
                <w:sz w:val="16"/>
                <w:lang w:val="nl-NL"/>
              </w:rPr>
              <w:t>2017</w:t>
            </w:r>
          </w:p>
          <w:p w14:paraId="7223AABC" w14:textId="77777777" w:rsidR="005C0C16" w:rsidRPr="001015FB" w:rsidRDefault="005C0C16" w:rsidP="00E823D9">
            <w:pPr>
              <w:pStyle w:val="ListParagraph"/>
              <w:numPr>
                <w:ilvl w:val="0"/>
                <w:numId w:val="7"/>
              </w:numPr>
              <w:rPr>
                <w:sz w:val="16"/>
                <w:szCs w:val="16"/>
                <w:lang w:val="nl-NL"/>
              </w:rPr>
            </w:pPr>
            <w:r w:rsidRPr="001015FB">
              <w:rPr>
                <w:sz w:val="16"/>
                <w:lang w:val="nl-NL"/>
              </w:rPr>
              <w:t xml:space="preserve">Verschillende pilootprojecten, onder de leiding van het FIDO en het Vlaams Gewest, zijn momenteel in uitvoering en hebben tot doel diverse methodologieën/benaderingen te verkennen voor het toezicht </w:t>
            </w:r>
            <w:r w:rsidRPr="001015FB">
              <w:rPr>
                <w:sz w:val="16"/>
                <w:szCs w:val="16"/>
                <w:lang w:val="nl-NL"/>
              </w:rPr>
              <w:br/>
            </w:r>
            <w:r w:rsidRPr="001015FB">
              <w:rPr>
                <w:sz w:val="16"/>
                <w:lang w:val="nl-NL"/>
              </w:rPr>
              <w:t xml:space="preserve">op de naleving van de basisverdragen van de IAO en op de eerbied voor de mensenrechten in de toeleveringsketens via de overheidsopdrachten; </w:t>
            </w:r>
          </w:p>
          <w:p w14:paraId="5D59E2BC" w14:textId="0002F102" w:rsidR="005C0C16" w:rsidRPr="001015FB" w:rsidRDefault="005C0C16" w:rsidP="005179E7">
            <w:pPr>
              <w:pStyle w:val="ListParagraph"/>
              <w:rPr>
                <w:sz w:val="16"/>
                <w:szCs w:val="16"/>
                <w:lang w:val="nl-NL"/>
              </w:rPr>
            </w:pPr>
            <w:r w:rsidRPr="001015FB">
              <w:rPr>
                <w:sz w:val="16"/>
                <w:lang w:val="nl-NL"/>
              </w:rPr>
              <w:t>Daar deze pilootprojecten complementair zijn, worden ze uitgevoerd in samenwerking met de betrokken actoren en in overleg met de WG Duurzame overheidsopdrachten van de ICDO</w:t>
            </w:r>
            <w:r w:rsidRPr="001015FB">
              <w:rPr>
                <w:sz w:val="16"/>
                <w:szCs w:val="16"/>
                <w:lang w:val="nl-NL"/>
              </w:rPr>
              <w:br/>
            </w:r>
            <w:r w:rsidRPr="001015FB">
              <w:rPr>
                <w:sz w:val="16"/>
                <w:lang w:val="nl-NL"/>
              </w:rPr>
              <w:t xml:space="preserve">Meer informatie: </w:t>
            </w:r>
            <w:hyperlink r:id="rId34" w:history="1">
              <w:r w:rsidR="00A72D41" w:rsidRPr="00255ECC">
                <w:rPr>
                  <w:rStyle w:val="Hyperlink"/>
                  <w:sz w:val="16"/>
                  <w:lang w:val="nl-NL"/>
                </w:rPr>
                <w:t>http://gidsvoorduurzameaankopen.be/nl/studies-en-projecten/ethische-verantwoordelijkheid-2017</w:t>
              </w:r>
            </w:hyperlink>
            <w:r w:rsidRPr="001015FB">
              <w:rPr>
                <w:sz w:val="16"/>
                <w:lang w:val="nl-NL"/>
              </w:rPr>
              <w:t xml:space="preserve"> </w:t>
            </w:r>
          </w:p>
          <w:p w14:paraId="5C5C2AA0" w14:textId="77777777" w:rsidR="005C0C16" w:rsidRPr="001015FB" w:rsidRDefault="005C0C16" w:rsidP="00475BF2">
            <w:pPr>
              <w:pStyle w:val="ListParagraph"/>
              <w:rPr>
                <w:sz w:val="16"/>
                <w:szCs w:val="16"/>
                <w:lang w:val="nl-NL"/>
              </w:rPr>
            </w:pPr>
            <w:r w:rsidRPr="001015FB">
              <w:rPr>
                <w:sz w:val="16"/>
                <w:szCs w:val="16"/>
                <w:lang w:val="nl-NL"/>
              </w:rPr>
              <w:t xml:space="preserve">Op basis van de analyse van de geteste methodologieën zal de WG DO bepalen welke de beste manier is om voort te werken. </w:t>
            </w:r>
          </w:p>
          <w:p w14:paraId="56DC1E48" w14:textId="77777777" w:rsidR="005C0C16" w:rsidRPr="001015FB" w:rsidRDefault="005C0C16" w:rsidP="00E823D9">
            <w:pPr>
              <w:pStyle w:val="ListParagraph"/>
              <w:numPr>
                <w:ilvl w:val="0"/>
                <w:numId w:val="7"/>
              </w:numPr>
              <w:rPr>
                <w:sz w:val="16"/>
                <w:szCs w:val="16"/>
                <w:lang w:val="nl-NL"/>
              </w:rPr>
            </w:pPr>
            <w:r w:rsidRPr="001015FB">
              <w:rPr>
                <w:sz w:val="16"/>
                <w:lang w:val="nl-NL"/>
              </w:rPr>
              <w:t>De omzetting van de EU-richtlijn betreffende de overheidsopdrachten werd voltooid en de nieuwe wet en zijn uitvoeringsbesluiten werden gepubliceerd. De nieuwe regelgeving</w:t>
            </w:r>
            <w:r w:rsidRPr="001015FB">
              <w:rPr>
                <w:sz w:val="16"/>
                <w:szCs w:val="16"/>
                <w:lang w:val="nl-NL"/>
              </w:rPr>
              <w:br/>
            </w:r>
            <w:r w:rsidRPr="001015FB">
              <w:rPr>
                <w:sz w:val="16"/>
                <w:lang w:val="nl-NL"/>
              </w:rPr>
              <w:t xml:space="preserve"> is in juli 2017 van kracht geworden. Dit nieuwe kader is een formele stimulans om rekening te houden met andere overwegingen dan enkel de prijs </w:t>
            </w:r>
            <w:r w:rsidRPr="001015FB">
              <w:rPr>
                <w:sz w:val="16"/>
                <w:szCs w:val="16"/>
                <w:lang w:val="nl-NL"/>
              </w:rPr>
              <w:br/>
            </w:r>
            <w:r w:rsidRPr="001015FB">
              <w:rPr>
                <w:sz w:val="16"/>
                <w:lang w:val="nl-NL"/>
              </w:rPr>
              <w:t xml:space="preserve">(sociale, ethische overwegingen, innovatie, leefmilieu, kmo's) en versterkt/legitimeert het al bestaande beleid inzake duurzame overheidsopdrachten. </w:t>
            </w:r>
          </w:p>
          <w:p w14:paraId="0BAA10AD" w14:textId="34400976" w:rsidR="005C0C16" w:rsidRPr="001015FB" w:rsidRDefault="005C0C16" w:rsidP="008821ED">
            <w:pPr>
              <w:ind w:left="708"/>
              <w:rPr>
                <w:sz w:val="16"/>
                <w:szCs w:val="16"/>
                <w:lang w:val="nl-NL"/>
              </w:rPr>
            </w:pPr>
            <w:r w:rsidRPr="001015FB">
              <w:rPr>
                <w:sz w:val="16"/>
                <w:lang w:val="nl-NL"/>
              </w:rPr>
              <w:t xml:space="preserve">Er werd bijzondere aandacht besteed aan de strijd tegen sociale dumping en aan de deelname van de Belgische kmo's aan overheidsopdrachten </w:t>
            </w:r>
            <w:r w:rsidRPr="001015FB">
              <w:rPr>
                <w:sz w:val="16"/>
                <w:szCs w:val="16"/>
                <w:lang w:val="nl-NL"/>
              </w:rPr>
              <w:br/>
            </w:r>
            <w:r w:rsidRPr="001015FB">
              <w:rPr>
                <w:sz w:val="16"/>
                <w:lang w:val="nl-NL"/>
              </w:rPr>
              <w:t xml:space="preserve">(de Kanselarij heeft specifieke instrumenten ontwikkeld). Meer informatie: </w:t>
            </w:r>
            <w:hyperlink r:id="rId35" w:history="1">
              <w:r w:rsidR="007305D7" w:rsidRPr="00255ECC">
                <w:rPr>
                  <w:rStyle w:val="Hyperlink"/>
                  <w:sz w:val="16"/>
                  <w:lang w:val="nl-NL"/>
                </w:rPr>
                <w:t>http://gidsvoorduurzameaankopen.be/nl</w:t>
              </w:r>
            </w:hyperlink>
            <w:r w:rsidRPr="001015FB">
              <w:rPr>
                <w:sz w:val="16"/>
                <w:lang w:val="nl-NL"/>
              </w:rPr>
              <w:t xml:space="preserve"> </w:t>
            </w:r>
          </w:p>
        </w:tc>
        <w:tc>
          <w:tcPr>
            <w:tcW w:w="8080" w:type="dxa"/>
          </w:tcPr>
          <w:p w14:paraId="164E67EF" w14:textId="573FB5E3" w:rsidR="005C0C16" w:rsidRPr="001015FB" w:rsidRDefault="005C0C16" w:rsidP="004D3C5E">
            <w:pPr>
              <w:rPr>
                <w:sz w:val="16"/>
                <w:szCs w:val="16"/>
                <w:lang w:val="nl-NL"/>
              </w:rPr>
            </w:pPr>
            <w:r w:rsidRPr="001015FB">
              <w:rPr>
                <w:b/>
                <w:sz w:val="16"/>
                <w:lang w:val="nl-NL"/>
              </w:rPr>
              <w:t>FIDO</w:t>
            </w:r>
            <w:r w:rsidR="00EB20B8">
              <w:rPr>
                <w:b/>
                <w:sz w:val="16"/>
                <w:lang w:val="nl-NL"/>
              </w:rPr>
              <w:t xml:space="preserve"> :</w:t>
            </w:r>
          </w:p>
          <w:p w14:paraId="58F6004F" w14:textId="77777777" w:rsidR="005C0C16" w:rsidRPr="001015FB" w:rsidRDefault="005C0C16" w:rsidP="00323FFA">
            <w:pPr>
              <w:rPr>
                <w:sz w:val="16"/>
                <w:szCs w:val="16"/>
                <w:lang w:val="nl-NL"/>
              </w:rPr>
            </w:pPr>
            <w:r w:rsidRPr="001015FB">
              <w:rPr>
                <w:sz w:val="16"/>
                <w:lang w:val="nl-NL"/>
              </w:rPr>
              <w:t xml:space="preserve">Ontwikkeling van een pilootproject bestaande uit de uitvoering van een overheidsopdracht met een hoge maatschappelijke meerwaarde voor de aankoop van ICT-apparatuur voor de levering aan alle federale instellingen (100.000 stuks).  In samenwerking met het ministerie van Landsverdediging heeft het FIDO gewerkt aan het definiëren van ambitieuze ethische criteria en innovatieve processen voor de monitoring van leveranciers met als doel het respect voor mensenrechten te versterken in de toeleveringsketens van de ondernemingen die leveren aan de federale instellingen. Uiteindelijk kon deze pilootoverheidsopdracht niet worden uitgevoerd vanwege een gebrek aan politieke steun. </w:t>
            </w:r>
          </w:p>
          <w:p w14:paraId="147C2E84" w14:textId="08A757BF" w:rsidR="005C0C16" w:rsidRPr="001015FB" w:rsidRDefault="005C0C16" w:rsidP="004D3C5E">
            <w:pPr>
              <w:rPr>
                <w:b/>
                <w:sz w:val="16"/>
                <w:szCs w:val="16"/>
                <w:lang w:val="nl-NL"/>
              </w:rPr>
            </w:pPr>
            <w:r w:rsidRPr="001015FB">
              <w:rPr>
                <w:b/>
                <w:sz w:val="16"/>
                <w:lang w:val="nl-NL"/>
              </w:rPr>
              <w:t>Brussels Hoofdstedelijk Gewest</w:t>
            </w:r>
            <w:r w:rsidR="00EB20B8">
              <w:rPr>
                <w:b/>
                <w:sz w:val="16"/>
                <w:lang w:val="nl-NL"/>
              </w:rPr>
              <w:t xml:space="preserve"> :</w:t>
            </w:r>
          </w:p>
          <w:p w14:paraId="5D23A052" w14:textId="5D39EF17" w:rsidR="005C0C16" w:rsidRPr="00EB20B8" w:rsidRDefault="005C0C16" w:rsidP="004D3C5E">
            <w:pPr>
              <w:rPr>
                <w:sz w:val="16"/>
                <w:szCs w:val="16"/>
                <w:lang w:val="nl-NL"/>
              </w:rPr>
            </w:pPr>
            <w:r w:rsidRPr="001015FB">
              <w:rPr>
                <w:sz w:val="16"/>
                <w:lang w:val="nl-NL"/>
              </w:rPr>
              <w:t>hub. brussels zal onderzoeken op welke manieren deze actie kan worden verwezenlijkt.</w:t>
            </w:r>
          </w:p>
          <w:p w14:paraId="3ACA5F34" w14:textId="10C9F1B9" w:rsidR="005C0C16" w:rsidRPr="001015FB" w:rsidRDefault="00EB20B8" w:rsidP="004D3C5E">
            <w:pPr>
              <w:rPr>
                <w:b/>
                <w:sz w:val="16"/>
                <w:szCs w:val="16"/>
                <w:lang w:val="nl-NL"/>
              </w:rPr>
            </w:pPr>
            <w:r>
              <w:rPr>
                <w:b/>
                <w:sz w:val="16"/>
                <w:szCs w:val="16"/>
                <w:lang w:val="nl-NL"/>
              </w:rPr>
              <w:t>Vlaams G</w:t>
            </w:r>
            <w:r w:rsidR="005C0C16" w:rsidRPr="001015FB">
              <w:rPr>
                <w:b/>
                <w:sz w:val="16"/>
                <w:szCs w:val="16"/>
                <w:lang w:val="nl-NL"/>
              </w:rPr>
              <w:t>ewest</w:t>
            </w:r>
            <w:r>
              <w:rPr>
                <w:b/>
                <w:sz w:val="16"/>
                <w:szCs w:val="16"/>
                <w:lang w:val="nl-NL"/>
              </w:rPr>
              <w:t xml:space="preserve"> :</w:t>
            </w:r>
          </w:p>
          <w:p w14:paraId="00B31993" w14:textId="77777777" w:rsidR="0009149C" w:rsidRPr="001015FB" w:rsidRDefault="0009149C" w:rsidP="0009149C">
            <w:pPr>
              <w:rPr>
                <w:sz w:val="16"/>
                <w:szCs w:val="16"/>
                <w:lang w:val="nl-NL"/>
              </w:rPr>
            </w:pPr>
            <w:r w:rsidRPr="001015FB">
              <w:rPr>
                <w:sz w:val="16"/>
                <w:szCs w:val="16"/>
                <w:lang w:val="nl-NL"/>
              </w:rPr>
              <w:t>Het pilootproject m.b.t.. het naleven van sociale aspecten in een overheidsopdracht betreffende de aankoop van kleding- en textielproducten liep verder in 2018. Ondertussen engageerden 10 verschillende besturen zich (intercommunales, OCMW’s, steden, Vlaamse overheidsdienst,… ) om met de techniek uit het pilootproject aan de slag te gaan.</w:t>
            </w:r>
          </w:p>
          <w:p w14:paraId="71E8BB0C" w14:textId="77777777" w:rsidR="0009149C" w:rsidRPr="001015FB" w:rsidRDefault="0009149C" w:rsidP="0009149C">
            <w:pPr>
              <w:rPr>
                <w:sz w:val="16"/>
                <w:szCs w:val="16"/>
                <w:lang w:val="nl-NL"/>
              </w:rPr>
            </w:pPr>
            <w:r w:rsidRPr="001015FB">
              <w:rPr>
                <w:sz w:val="16"/>
                <w:szCs w:val="16"/>
                <w:lang w:val="nl-NL"/>
              </w:rPr>
              <w:t xml:space="preserve">De Vlaamse overheid maakt samen met andere stakeholders (bedrijven, sectorfederaties, vakbonden, ngo’s en overheden) ook werk van een i-MVO initiatief in de natuursteensector. Het doel van dit initiatief is de omstandigheden voor werkenden, hun omgeving en het milieu op de productielocaties van natuursteen te verbeteren. </w:t>
            </w:r>
          </w:p>
          <w:p w14:paraId="6480EF77" w14:textId="0DB85BFB" w:rsidR="0009149C" w:rsidRPr="00EB20B8" w:rsidRDefault="0009149C" w:rsidP="004D3C5E">
            <w:pPr>
              <w:rPr>
                <w:sz w:val="16"/>
                <w:szCs w:val="16"/>
                <w:lang w:val="nl-NL"/>
              </w:rPr>
            </w:pPr>
            <w:r w:rsidRPr="001015FB">
              <w:rPr>
                <w:sz w:val="16"/>
                <w:szCs w:val="16"/>
                <w:lang w:val="nl-NL"/>
              </w:rPr>
              <w:t>Overheden die aansluiten bij dit initiatief zullen bij overheidsopdrachten voor deze risicogoederen aan hun opdrachtnemers vragen om due diligence uit te voeren. Dit is een doorlopend proces dat organisaties helpt risico’s op het schenden van arbeids- en mensenrechten in de eigen organisatie en de bijbehorende productieketen in kaart te brengen en die vervolgens te voorkomen, verminderen, h</w:t>
            </w:r>
            <w:r w:rsidR="00EB20B8">
              <w:rPr>
                <w:sz w:val="16"/>
                <w:szCs w:val="16"/>
                <w:lang w:val="nl-NL"/>
              </w:rPr>
              <w:t>erstellen en/of te compenseren.</w:t>
            </w:r>
          </w:p>
        </w:tc>
      </w:tr>
      <w:tr w:rsidR="005C0C16" w:rsidRPr="00DB2FEC" w14:paraId="4A2C24CD" w14:textId="77777777" w:rsidTr="00663F2F">
        <w:tc>
          <w:tcPr>
            <w:tcW w:w="421" w:type="dxa"/>
          </w:tcPr>
          <w:p w14:paraId="735B5EF8" w14:textId="77777777" w:rsidR="005C0C16" w:rsidRPr="001015FB" w:rsidRDefault="005C0C16" w:rsidP="00820ED3">
            <w:pPr>
              <w:rPr>
                <w:lang w:val="nl-NL"/>
              </w:rPr>
            </w:pPr>
            <w:r w:rsidRPr="001015FB">
              <w:rPr>
                <w:lang w:val="nl-NL"/>
              </w:rPr>
              <w:t>14</w:t>
            </w:r>
          </w:p>
        </w:tc>
        <w:tc>
          <w:tcPr>
            <w:tcW w:w="2835" w:type="dxa"/>
          </w:tcPr>
          <w:p w14:paraId="14940942" w14:textId="77777777" w:rsidR="005C0C16" w:rsidRPr="001015FB" w:rsidRDefault="005C0C16" w:rsidP="00820ED3">
            <w:pPr>
              <w:rPr>
                <w:sz w:val="16"/>
                <w:szCs w:val="16"/>
                <w:lang w:val="nl-NL"/>
              </w:rPr>
            </w:pPr>
            <w:r w:rsidRPr="001015FB">
              <w:rPr>
                <w:color w:val="4472C4" w:themeColor="accent5"/>
                <w:sz w:val="16"/>
                <w:szCs w:val="16"/>
                <w:lang w:val="nl-NL"/>
              </w:rPr>
              <w:t>Het Belgisch label ter bevordering van een sociaal verantwoorde productie evalueren</w:t>
            </w:r>
          </w:p>
        </w:tc>
        <w:tc>
          <w:tcPr>
            <w:tcW w:w="567" w:type="dxa"/>
          </w:tcPr>
          <w:p w14:paraId="0E33E094" w14:textId="77777777" w:rsidR="005C0C16" w:rsidRPr="001015FB" w:rsidRDefault="005C0C16" w:rsidP="00820ED3">
            <w:pPr>
              <w:spacing w:after="160" w:line="259" w:lineRule="auto"/>
              <w:jc w:val="center"/>
              <w:rPr>
                <w:lang w:val="nl-NL"/>
              </w:rPr>
            </w:pPr>
            <w:r w:rsidRPr="001015FB">
              <w:rPr>
                <w:lang w:val="nl-NL"/>
              </w:rPr>
              <w:t>I &amp; II</w:t>
            </w:r>
          </w:p>
        </w:tc>
        <w:tc>
          <w:tcPr>
            <w:tcW w:w="708" w:type="dxa"/>
          </w:tcPr>
          <w:p w14:paraId="773B38B2" w14:textId="77777777" w:rsidR="005C0C16" w:rsidRPr="001015FB" w:rsidRDefault="005C0C16" w:rsidP="00C748F2">
            <w:pPr>
              <w:jc w:val="center"/>
              <w:rPr>
                <w:rFonts w:cstheme="minorHAnsi"/>
                <w:sz w:val="16"/>
                <w:szCs w:val="16"/>
                <w:lang w:val="nl-NL"/>
              </w:rPr>
            </w:pPr>
            <w:r w:rsidRPr="001015FB">
              <w:rPr>
                <w:rFonts w:cstheme="minorHAnsi"/>
                <w:sz w:val="16"/>
                <w:lang w:val="nl-NL"/>
              </w:rPr>
              <w:t>OB 5, 6 &amp; 13</w:t>
            </w:r>
          </w:p>
        </w:tc>
        <w:tc>
          <w:tcPr>
            <w:tcW w:w="709" w:type="dxa"/>
          </w:tcPr>
          <w:p w14:paraId="35FB07F0" w14:textId="77777777" w:rsidR="005C0C16" w:rsidRPr="001015FB" w:rsidRDefault="005C0C16" w:rsidP="00C748F2">
            <w:pPr>
              <w:jc w:val="center"/>
              <w:rPr>
                <w:rFonts w:cstheme="minorHAnsi"/>
                <w:sz w:val="16"/>
                <w:szCs w:val="16"/>
                <w:lang w:val="nl-NL"/>
              </w:rPr>
            </w:pPr>
            <w:r w:rsidRPr="001015FB">
              <w:rPr>
                <w:rFonts w:cstheme="minorHAnsi"/>
                <w:sz w:val="16"/>
                <w:lang w:val="nl-NL"/>
              </w:rPr>
              <w:t>8-12-16</w:t>
            </w:r>
          </w:p>
        </w:tc>
        <w:tc>
          <w:tcPr>
            <w:tcW w:w="1559" w:type="dxa"/>
          </w:tcPr>
          <w:p w14:paraId="7A6C6504" w14:textId="77777777" w:rsidR="005C0C16" w:rsidRPr="001015FB" w:rsidRDefault="005C0C16" w:rsidP="00820ED3">
            <w:pPr>
              <w:spacing w:after="160" w:line="259" w:lineRule="auto"/>
              <w:rPr>
                <w:sz w:val="16"/>
                <w:szCs w:val="16"/>
                <w:lang w:val="nl-NL"/>
              </w:rPr>
            </w:pPr>
            <w:r w:rsidRPr="001015FB">
              <w:rPr>
                <w:sz w:val="16"/>
                <w:lang w:val="nl-NL"/>
              </w:rPr>
              <w:t>FOD Economie &amp; FIDO &amp; Werkgroep MVO van het ICDO</w:t>
            </w:r>
          </w:p>
        </w:tc>
        <w:tc>
          <w:tcPr>
            <w:tcW w:w="7938" w:type="dxa"/>
          </w:tcPr>
          <w:p w14:paraId="2B6C3AB3" w14:textId="4AC56AEA" w:rsidR="005C0C16" w:rsidRPr="001015FB" w:rsidRDefault="005C0C16" w:rsidP="006853E2">
            <w:pPr>
              <w:rPr>
                <w:sz w:val="16"/>
                <w:szCs w:val="16"/>
                <w:lang w:val="nl-NL"/>
              </w:rPr>
            </w:pPr>
            <w:r w:rsidRPr="001015FB">
              <w:rPr>
                <w:b/>
                <w:sz w:val="16"/>
                <w:lang w:val="nl-NL"/>
              </w:rPr>
              <w:t xml:space="preserve">FOD Economie </w:t>
            </w:r>
            <w:r w:rsidR="008821ED">
              <w:rPr>
                <w:b/>
                <w:sz w:val="16"/>
                <w:lang w:val="nl-NL"/>
              </w:rPr>
              <w:t>:</w:t>
            </w:r>
          </w:p>
          <w:p w14:paraId="72149C66" w14:textId="77777777" w:rsidR="005C0C16" w:rsidRPr="001015FB" w:rsidRDefault="005C0C16" w:rsidP="006853E2">
            <w:pPr>
              <w:rPr>
                <w:sz w:val="16"/>
                <w:szCs w:val="16"/>
                <w:lang w:val="nl-NL"/>
              </w:rPr>
            </w:pPr>
            <w:r w:rsidRPr="001015FB">
              <w:rPr>
                <w:sz w:val="16"/>
                <w:lang w:val="nl-NL"/>
              </w:rPr>
              <w:t>Het secretariaat van het NCP zal deelnemen aan de werkgroep die in 2019 wordt opgericht om het Belgisch label te evalueren.</w:t>
            </w:r>
          </w:p>
        </w:tc>
        <w:tc>
          <w:tcPr>
            <w:tcW w:w="8080" w:type="dxa"/>
          </w:tcPr>
          <w:p w14:paraId="1BC0D7D0" w14:textId="3CC82AB6" w:rsidR="00FD469F" w:rsidRPr="001015FB" w:rsidRDefault="00FD469F" w:rsidP="004D3C5E">
            <w:pPr>
              <w:rPr>
                <w:b/>
                <w:sz w:val="16"/>
                <w:szCs w:val="16"/>
                <w:lang w:val="nl-NL"/>
              </w:rPr>
            </w:pPr>
            <w:r w:rsidRPr="001015FB">
              <w:rPr>
                <w:b/>
                <w:sz w:val="16"/>
                <w:lang w:val="nl-NL"/>
              </w:rPr>
              <w:t>WG MVO van het ICDO</w:t>
            </w:r>
            <w:r w:rsidR="00EB20B8">
              <w:rPr>
                <w:b/>
                <w:sz w:val="16"/>
                <w:lang w:val="nl-NL"/>
              </w:rPr>
              <w:t xml:space="preserve"> :</w:t>
            </w:r>
          </w:p>
          <w:p w14:paraId="5024099F" w14:textId="77777777" w:rsidR="005C0C16" w:rsidRPr="001015FB" w:rsidRDefault="005C0C16" w:rsidP="004D3C5E">
            <w:pPr>
              <w:rPr>
                <w:sz w:val="16"/>
                <w:szCs w:val="16"/>
                <w:lang w:val="nl-NL"/>
              </w:rPr>
            </w:pPr>
            <w:r w:rsidRPr="001015FB">
              <w:rPr>
                <w:sz w:val="16"/>
                <w:lang w:val="nl-NL"/>
              </w:rPr>
              <w:t>Samenstelling van een werkgroep "Sociaal label" in samenwerking met de Interdepartementale Coördinatiecel ter bestrijding van de mensensmokkel en de mensenhandel (FOD Justitie).</w:t>
            </w:r>
          </w:p>
          <w:p w14:paraId="11920868" w14:textId="77777777" w:rsidR="005C0C16" w:rsidRPr="001015FB" w:rsidRDefault="005C0C16" w:rsidP="004D3C5E">
            <w:pPr>
              <w:rPr>
                <w:sz w:val="16"/>
                <w:szCs w:val="16"/>
                <w:lang w:val="nl-NL"/>
              </w:rPr>
            </w:pPr>
            <w:r w:rsidRPr="001015FB">
              <w:rPr>
                <w:sz w:val="16"/>
                <w:lang w:val="nl-NL"/>
              </w:rPr>
              <w:t xml:space="preserve">Daar deze actie aansluit bij een actie van het Belgisch actieplan "Bestrijding van mensenhandel 2015-2019", werden er in 2017 diverse contacten gelegd met </w:t>
            </w:r>
            <w:r w:rsidRPr="001015FB">
              <w:rPr>
                <w:sz w:val="16"/>
                <w:szCs w:val="16"/>
                <w:lang w:val="nl-NL"/>
              </w:rPr>
              <w:br/>
            </w:r>
            <w:r w:rsidRPr="001015FB">
              <w:rPr>
                <w:sz w:val="16"/>
                <w:lang w:val="nl-NL"/>
              </w:rPr>
              <w:t xml:space="preserve">het Bureau van de Cel om na te gaan op welke wijze er kan worden samengewerkt en hoe de inspanningen en competenties kunnen worden gebundeld om in 2018 van start te gaan met de ontwikkeling van deze actie. </w:t>
            </w:r>
          </w:p>
          <w:p w14:paraId="2A5949FC" w14:textId="77777777" w:rsidR="005C0C16" w:rsidRPr="001015FB" w:rsidRDefault="005C0C16" w:rsidP="004D3C5E">
            <w:pPr>
              <w:rPr>
                <w:sz w:val="16"/>
                <w:szCs w:val="16"/>
                <w:lang w:val="nl-NL"/>
              </w:rPr>
            </w:pPr>
            <w:r w:rsidRPr="001015FB">
              <w:rPr>
                <w:sz w:val="16"/>
                <w:lang w:val="nl-NL"/>
              </w:rPr>
              <w:t xml:space="preserve">De werkgroep "Sociaal label" zal worden voorgezeten door Dieter Vander Beke, directeur a.i. van het FIDO, lid van het team dat belast was met de ontwikkeling van het label dat aan de oorsprong ligt. </w:t>
            </w:r>
          </w:p>
          <w:p w14:paraId="203C739E" w14:textId="41451FCD" w:rsidR="005C0C16" w:rsidRPr="001015FB" w:rsidRDefault="005C0C16" w:rsidP="007B7494">
            <w:pPr>
              <w:rPr>
                <w:b/>
                <w:sz w:val="16"/>
                <w:szCs w:val="16"/>
                <w:lang w:val="nl-NL"/>
              </w:rPr>
            </w:pPr>
            <w:r w:rsidRPr="001015FB">
              <w:rPr>
                <w:b/>
                <w:sz w:val="16"/>
                <w:lang w:val="nl-NL"/>
              </w:rPr>
              <w:t>Dit project kon niet worden uitgevoerd en is uitgesteld tot 2019.</w:t>
            </w:r>
          </w:p>
        </w:tc>
      </w:tr>
      <w:tr w:rsidR="005C0C16" w:rsidRPr="00DB2FEC" w14:paraId="0C40FC03" w14:textId="77777777" w:rsidTr="00663F2F">
        <w:tc>
          <w:tcPr>
            <w:tcW w:w="421" w:type="dxa"/>
          </w:tcPr>
          <w:p w14:paraId="1A8CB35A" w14:textId="77777777" w:rsidR="005C0C16" w:rsidRPr="001015FB" w:rsidRDefault="005C0C16" w:rsidP="00820ED3">
            <w:pPr>
              <w:rPr>
                <w:sz w:val="20"/>
                <w:szCs w:val="20"/>
                <w:lang w:val="nl-NL"/>
              </w:rPr>
            </w:pPr>
            <w:r w:rsidRPr="001015FB">
              <w:rPr>
                <w:sz w:val="20"/>
                <w:lang w:val="nl-NL"/>
              </w:rPr>
              <w:t>15</w:t>
            </w:r>
          </w:p>
        </w:tc>
        <w:tc>
          <w:tcPr>
            <w:tcW w:w="2835" w:type="dxa"/>
          </w:tcPr>
          <w:p w14:paraId="1E982AAA" w14:textId="77777777" w:rsidR="005C0C16" w:rsidRPr="001015FB" w:rsidRDefault="005C0C16" w:rsidP="00820ED3">
            <w:pPr>
              <w:rPr>
                <w:sz w:val="16"/>
                <w:szCs w:val="16"/>
                <w:lang w:val="nl-NL"/>
              </w:rPr>
            </w:pPr>
            <w:r w:rsidRPr="001015FB">
              <w:rPr>
                <w:color w:val="4472C4" w:themeColor="accent5"/>
                <w:sz w:val="16"/>
                <w:szCs w:val="16"/>
                <w:lang w:val="nl-NL"/>
              </w:rPr>
              <w:t>Het principe "due diligence" integreren in de bestuursorganen van de onderneming, ook voor wat mensenrechten betreft</w:t>
            </w:r>
          </w:p>
        </w:tc>
        <w:tc>
          <w:tcPr>
            <w:tcW w:w="567" w:type="dxa"/>
          </w:tcPr>
          <w:p w14:paraId="4EA97E72" w14:textId="77777777" w:rsidR="005C0C16" w:rsidRPr="001015FB" w:rsidRDefault="005C0C16" w:rsidP="00820ED3">
            <w:pPr>
              <w:spacing w:after="160" w:line="259" w:lineRule="auto"/>
              <w:jc w:val="center"/>
              <w:rPr>
                <w:lang w:val="nl-NL"/>
              </w:rPr>
            </w:pPr>
            <w:r w:rsidRPr="001015FB">
              <w:rPr>
                <w:lang w:val="nl-NL"/>
              </w:rPr>
              <w:t>II &amp; III</w:t>
            </w:r>
          </w:p>
        </w:tc>
        <w:tc>
          <w:tcPr>
            <w:tcW w:w="708" w:type="dxa"/>
          </w:tcPr>
          <w:p w14:paraId="5764A837" w14:textId="77777777" w:rsidR="005C0C16" w:rsidRPr="001015FB" w:rsidRDefault="005C0C16" w:rsidP="00C748F2">
            <w:pPr>
              <w:jc w:val="center"/>
              <w:rPr>
                <w:rFonts w:cstheme="minorHAnsi"/>
                <w:sz w:val="16"/>
                <w:szCs w:val="16"/>
                <w:lang w:val="nl-NL"/>
              </w:rPr>
            </w:pPr>
            <w:r w:rsidRPr="001015FB">
              <w:rPr>
                <w:rFonts w:cstheme="minorHAnsi"/>
                <w:sz w:val="16"/>
                <w:lang w:val="nl-NL"/>
              </w:rPr>
              <w:t>OB 17</w:t>
            </w:r>
          </w:p>
        </w:tc>
        <w:tc>
          <w:tcPr>
            <w:tcW w:w="709" w:type="dxa"/>
          </w:tcPr>
          <w:p w14:paraId="4B9626CA"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tcPr>
          <w:p w14:paraId="5A5AE0EF" w14:textId="77777777" w:rsidR="005C0C16" w:rsidRPr="001015FB" w:rsidRDefault="005C0C16" w:rsidP="00820ED3">
            <w:pPr>
              <w:spacing w:after="160" w:line="259" w:lineRule="auto"/>
              <w:rPr>
                <w:sz w:val="16"/>
                <w:szCs w:val="16"/>
                <w:lang w:val="nl-NL"/>
              </w:rPr>
            </w:pPr>
            <w:r w:rsidRPr="001015FB">
              <w:rPr>
                <w:sz w:val="16"/>
                <w:lang w:val="nl-NL"/>
              </w:rPr>
              <w:t>FOD Economie samen met WG+VG+BG</w:t>
            </w:r>
          </w:p>
        </w:tc>
        <w:tc>
          <w:tcPr>
            <w:tcW w:w="7938" w:type="dxa"/>
          </w:tcPr>
          <w:p w14:paraId="6B740A96" w14:textId="77777777" w:rsidR="005C0C16" w:rsidRPr="001015FB" w:rsidRDefault="005C0C16" w:rsidP="002819CB">
            <w:pPr>
              <w:rPr>
                <w:sz w:val="16"/>
                <w:szCs w:val="16"/>
                <w:lang w:val="nl-NL"/>
              </w:rPr>
            </w:pPr>
          </w:p>
        </w:tc>
        <w:tc>
          <w:tcPr>
            <w:tcW w:w="8080" w:type="dxa"/>
          </w:tcPr>
          <w:p w14:paraId="5DC70D8F" w14:textId="57F5446D" w:rsidR="005C0C16" w:rsidRPr="001015FB" w:rsidRDefault="005C0C16" w:rsidP="005C0C16">
            <w:pPr>
              <w:rPr>
                <w:b/>
                <w:sz w:val="16"/>
                <w:szCs w:val="16"/>
                <w:lang w:val="nl-NL"/>
              </w:rPr>
            </w:pPr>
            <w:r w:rsidRPr="001015FB">
              <w:rPr>
                <w:b/>
                <w:sz w:val="16"/>
                <w:lang w:val="nl-NL"/>
              </w:rPr>
              <w:t xml:space="preserve">FOD Economie </w:t>
            </w:r>
            <w:r w:rsidR="00EB20B8">
              <w:rPr>
                <w:b/>
                <w:sz w:val="16"/>
                <w:lang w:val="nl-NL"/>
              </w:rPr>
              <w:t xml:space="preserve"> :</w:t>
            </w:r>
          </w:p>
          <w:p w14:paraId="569AD096" w14:textId="297AC5B9" w:rsidR="000E024D" w:rsidRPr="00EB20B8" w:rsidRDefault="005C0C16" w:rsidP="005C0C16">
            <w:pPr>
              <w:rPr>
                <w:sz w:val="16"/>
                <w:szCs w:val="16"/>
                <w:lang w:val="nl-NL"/>
              </w:rPr>
            </w:pPr>
            <w:r w:rsidRPr="001015FB">
              <w:rPr>
                <w:sz w:val="16"/>
                <w:lang w:val="nl-NL"/>
              </w:rPr>
              <w:t xml:space="preserve">Het VBO is lid van het NCP en reviseert momenteel zijn code, i.e. de </w:t>
            </w:r>
            <w:hyperlink r:id="rId36" w:history="1">
              <w:r w:rsidRPr="001015FB">
                <w:rPr>
                  <w:rStyle w:val="Hyperlink"/>
                  <w:sz w:val="16"/>
                  <w:lang w:val="nl-NL"/>
                </w:rPr>
                <w:t>Belgische Corporate Governance Code</w:t>
              </w:r>
            </w:hyperlink>
            <w:r w:rsidRPr="001015FB">
              <w:rPr>
                <w:sz w:val="16"/>
                <w:lang w:val="nl-NL"/>
              </w:rPr>
              <w:t xml:space="preserve">. Er zullen contacten worden gelegd met als doel de principes inzake gepaste zorgvuldigheid in de voornoemde code op te nemen. De WG MVO heeft deelgenomen aan de raadpleging van de belanghebbende partijen betreffende de herziening van de Code, het advies is </w:t>
            </w:r>
            <w:hyperlink r:id="rId37" w:history="1">
              <w:r w:rsidRPr="001015FB">
                <w:rPr>
                  <w:rStyle w:val="Hyperlink"/>
                  <w:sz w:val="16"/>
                  <w:lang w:val="nl-NL"/>
                </w:rPr>
                <w:t>hier</w:t>
              </w:r>
            </w:hyperlink>
            <w:r w:rsidRPr="001015FB">
              <w:rPr>
                <w:color w:val="FF0000"/>
                <w:sz w:val="16"/>
                <w:szCs w:val="16"/>
                <w:lang w:val="nl-NL"/>
              </w:rPr>
              <w:t xml:space="preserve"> </w:t>
            </w:r>
            <w:r w:rsidRPr="001015FB">
              <w:rPr>
                <w:sz w:val="16"/>
                <w:szCs w:val="16"/>
                <w:lang w:val="nl-NL"/>
              </w:rPr>
              <w:br/>
            </w:r>
            <w:r w:rsidRPr="001015FB">
              <w:rPr>
                <w:sz w:val="16"/>
                <w:lang w:val="nl-NL"/>
              </w:rPr>
              <w:t xml:space="preserve"> beschikbaar. De </w:t>
            </w:r>
            <w:hyperlink r:id="rId38" w:history="1">
              <w:r w:rsidRPr="001015FB">
                <w:rPr>
                  <w:rStyle w:val="Hyperlink"/>
                  <w:sz w:val="16"/>
                  <w:lang w:val="nl-NL"/>
                </w:rPr>
                <w:t>Code Buysse</w:t>
              </w:r>
            </w:hyperlink>
            <w:r w:rsidRPr="001015FB">
              <w:rPr>
                <w:sz w:val="16"/>
                <w:lang w:val="nl-NL"/>
              </w:rPr>
              <w:t xml:space="preserve"> werd begin 2017 herzien; in het kader van een volgende herziening (2019?) zal een ontmoeting worden georganiseerd om de belanghebbende partijen te sensibiliseren voor gepaste zorgvuldigheid.</w:t>
            </w:r>
          </w:p>
        </w:tc>
      </w:tr>
      <w:tr w:rsidR="005C0C16" w:rsidRPr="00DB2FEC" w14:paraId="1F6C7681" w14:textId="77777777" w:rsidTr="00663F2F">
        <w:tc>
          <w:tcPr>
            <w:tcW w:w="421" w:type="dxa"/>
          </w:tcPr>
          <w:p w14:paraId="3410B9AF" w14:textId="77777777" w:rsidR="005C0C16" w:rsidRPr="001015FB" w:rsidRDefault="005C0C16" w:rsidP="00820ED3">
            <w:pPr>
              <w:rPr>
                <w:sz w:val="20"/>
                <w:szCs w:val="20"/>
                <w:lang w:val="nl-NL"/>
              </w:rPr>
            </w:pPr>
            <w:r w:rsidRPr="001015FB">
              <w:rPr>
                <w:sz w:val="20"/>
                <w:lang w:val="nl-NL"/>
              </w:rPr>
              <w:t>16</w:t>
            </w:r>
          </w:p>
        </w:tc>
        <w:tc>
          <w:tcPr>
            <w:tcW w:w="2835" w:type="dxa"/>
          </w:tcPr>
          <w:p w14:paraId="06161957" w14:textId="77777777" w:rsidR="005C0C16" w:rsidRPr="001015FB" w:rsidRDefault="005C0C16" w:rsidP="00820ED3">
            <w:pPr>
              <w:rPr>
                <w:sz w:val="16"/>
                <w:szCs w:val="16"/>
                <w:lang w:val="nl-NL"/>
              </w:rPr>
            </w:pPr>
            <w:r w:rsidRPr="001015FB">
              <w:rPr>
                <w:color w:val="4472C4" w:themeColor="accent5"/>
                <w:sz w:val="16"/>
                <w:szCs w:val="16"/>
                <w:lang w:val="nl-NL"/>
              </w:rPr>
              <w:t>Maatschappelijke verslaggeving, met inbegrip van mensenrechten, bevorderen</w:t>
            </w:r>
          </w:p>
        </w:tc>
        <w:tc>
          <w:tcPr>
            <w:tcW w:w="567" w:type="dxa"/>
          </w:tcPr>
          <w:p w14:paraId="18D6C3B3" w14:textId="77777777" w:rsidR="005C0C16" w:rsidRPr="001015FB" w:rsidRDefault="005C0C16" w:rsidP="00820ED3">
            <w:pPr>
              <w:spacing w:after="160" w:line="259" w:lineRule="auto"/>
              <w:jc w:val="center"/>
              <w:rPr>
                <w:lang w:val="nl-NL"/>
              </w:rPr>
            </w:pPr>
            <w:r w:rsidRPr="001015FB">
              <w:rPr>
                <w:lang w:val="nl-NL"/>
              </w:rPr>
              <w:t>I &amp; II</w:t>
            </w:r>
            <w:r w:rsidRPr="001015FB">
              <w:rPr>
                <w:lang w:val="nl-NL"/>
              </w:rPr>
              <w:br/>
            </w:r>
          </w:p>
        </w:tc>
        <w:tc>
          <w:tcPr>
            <w:tcW w:w="708" w:type="dxa"/>
          </w:tcPr>
          <w:p w14:paraId="021E65A2" w14:textId="77777777" w:rsidR="005C0C16" w:rsidRPr="001015FB" w:rsidRDefault="005C0C16" w:rsidP="00C748F2">
            <w:pPr>
              <w:jc w:val="center"/>
              <w:rPr>
                <w:rFonts w:cstheme="minorHAnsi"/>
                <w:sz w:val="16"/>
                <w:szCs w:val="16"/>
                <w:lang w:val="nl-NL"/>
              </w:rPr>
            </w:pPr>
            <w:r w:rsidRPr="001015FB">
              <w:rPr>
                <w:rFonts w:cstheme="minorHAnsi"/>
                <w:sz w:val="16"/>
                <w:lang w:val="nl-NL"/>
              </w:rPr>
              <w:t>OB 3, 18 &amp; 21</w:t>
            </w:r>
          </w:p>
        </w:tc>
        <w:tc>
          <w:tcPr>
            <w:tcW w:w="709" w:type="dxa"/>
          </w:tcPr>
          <w:p w14:paraId="632DA384" w14:textId="77777777" w:rsidR="005C0C16" w:rsidRPr="001015FB" w:rsidRDefault="005C0C16" w:rsidP="00C748F2">
            <w:pPr>
              <w:jc w:val="center"/>
              <w:rPr>
                <w:rFonts w:cstheme="minorHAnsi"/>
                <w:sz w:val="16"/>
                <w:szCs w:val="16"/>
                <w:lang w:val="nl-NL"/>
              </w:rPr>
            </w:pPr>
            <w:r w:rsidRPr="001015FB">
              <w:rPr>
                <w:rFonts w:cstheme="minorHAnsi"/>
                <w:sz w:val="16"/>
                <w:lang w:val="nl-NL"/>
              </w:rPr>
              <w:t>8-12-16</w:t>
            </w:r>
          </w:p>
        </w:tc>
        <w:tc>
          <w:tcPr>
            <w:tcW w:w="1559" w:type="dxa"/>
          </w:tcPr>
          <w:p w14:paraId="68E6DCAB" w14:textId="77777777" w:rsidR="005C0C16" w:rsidRPr="001015FB" w:rsidRDefault="005C0C16" w:rsidP="00820ED3">
            <w:pPr>
              <w:spacing w:after="160" w:line="259" w:lineRule="auto"/>
              <w:rPr>
                <w:sz w:val="16"/>
                <w:szCs w:val="16"/>
                <w:lang w:val="nl-NL"/>
              </w:rPr>
            </w:pPr>
            <w:r w:rsidRPr="001015FB">
              <w:rPr>
                <w:sz w:val="16"/>
                <w:lang w:val="nl-NL"/>
              </w:rPr>
              <w:t xml:space="preserve">* FOD Economie (omzetting 2014/95/EU) </w:t>
            </w:r>
          </w:p>
          <w:p w14:paraId="7BAC8DBE" w14:textId="77777777" w:rsidR="005C0C16" w:rsidRPr="001015FB" w:rsidRDefault="005C0C16" w:rsidP="00820ED3">
            <w:pPr>
              <w:spacing w:after="160" w:line="259" w:lineRule="auto"/>
              <w:rPr>
                <w:sz w:val="16"/>
                <w:szCs w:val="16"/>
                <w:lang w:val="nl-NL"/>
              </w:rPr>
            </w:pPr>
            <w:r w:rsidRPr="001015FB">
              <w:rPr>
                <w:sz w:val="16"/>
                <w:lang w:val="nl-NL"/>
              </w:rPr>
              <w:t>* FIDO (Prijs voor het beste rapport inzake DO)</w:t>
            </w:r>
          </w:p>
        </w:tc>
        <w:tc>
          <w:tcPr>
            <w:tcW w:w="7938" w:type="dxa"/>
          </w:tcPr>
          <w:p w14:paraId="25C6BB5E" w14:textId="22B33115" w:rsidR="005C0C16" w:rsidRPr="001015FB" w:rsidRDefault="005C0C16" w:rsidP="00BC0E9C">
            <w:pPr>
              <w:rPr>
                <w:sz w:val="16"/>
                <w:szCs w:val="16"/>
                <w:lang w:val="nl-NL"/>
              </w:rPr>
            </w:pPr>
            <w:r w:rsidRPr="001015FB">
              <w:rPr>
                <w:b/>
                <w:sz w:val="16"/>
                <w:lang w:val="nl-NL"/>
              </w:rPr>
              <w:t>FOD Economie</w:t>
            </w:r>
            <w:r w:rsidR="008821ED">
              <w:rPr>
                <w:b/>
                <w:sz w:val="16"/>
                <w:lang w:val="nl-NL"/>
              </w:rPr>
              <w:t xml:space="preserve"> :</w:t>
            </w:r>
          </w:p>
          <w:p w14:paraId="5942A4F1" w14:textId="678A5611" w:rsidR="005C0C16" w:rsidRPr="001015FB" w:rsidRDefault="005C0C16" w:rsidP="00BC0E9C">
            <w:pPr>
              <w:rPr>
                <w:sz w:val="16"/>
                <w:szCs w:val="16"/>
                <w:lang w:val="nl-NL"/>
              </w:rPr>
            </w:pPr>
            <w:r w:rsidRPr="001015FB">
              <w:rPr>
                <w:sz w:val="16"/>
                <w:lang w:val="nl-NL"/>
              </w:rPr>
              <w:t>Omzetting stricto sensu van de richtlijn 2014/95/EU. Publicatie_ 3 SEPTEMBER 2017. — Wet betreffende de publicatie van</w:t>
            </w:r>
            <w:r w:rsidR="008821ED">
              <w:rPr>
                <w:sz w:val="16"/>
                <w:lang w:val="nl-NL"/>
              </w:rPr>
              <w:t xml:space="preserve"> </w:t>
            </w:r>
            <w:r w:rsidRPr="001015FB">
              <w:rPr>
                <w:sz w:val="16"/>
                <w:lang w:val="nl-NL"/>
              </w:rPr>
              <w:t>extrafinanciële gegevens en diversiteitsinformatie door bepaalde grote ondernemingen en groepen.</w:t>
            </w:r>
          </w:p>
          <w:p w14:paraId="6CBEA95C" w14:textId="77777777" w:rsidR="005C0C16" w:rsidRPr="001015FB" w:rsidRDefault="005C0C16" w:rsidP="00BC0E9C">
            <w:pPr>
              <w:rPr>
                <w:sz w:val="16"/>
                <w:szCs w:val="16"/>
                <w:lang w:val="nl-NL"/>
              </w:rPr>
            </w:pPr>
            <w:r w:rsidRPr="001015FB">
              <w:rPr>
                <w:sz w:val="16"/>
                <w:lang w:val="nl-NL"/>
              </w:rPr>
              <w:t xml:space="preserve">Er is een denkoefening aan de gang over de behoeften aan en de wijze van begeleiding van de ondernemingen in de benadering en oefening van kwaliteitsvolle rapportering. </w:t>
            </w:r>
            <w:r w:rsidRPr="001015FB">
              <w:rPr>
                <w:sz w:val="16"/>
                <w:szCs w:val="16"/>
                <w:lang w:val="nl-NL"/>
              </w:rPr>
              <w:br/>
            </w:r>
            <w:r w:rsidRPr="001015FB">
              <w:rPr>
                <w:sz w:val="16"/>
                <w:lang w:val="nl-NL"/>
              </w:rPr>
              <w:t xml:space="preserve">De Europese Commissie heeft richtsnoeren verspreid om de ondernemingen te helpen bij hun rapportering; het NCP heeft ze gedeeld met zijn leden. </w:t>
            </w:r>
            <w:r w:rsidRPr="001015FB">
              <w:rPr>
                <w:sz w:val="16"/>
                <w:szCs w:val="16"/>
                <w:lang w:val="nl-NL"/>
              </w:rPr>
              <w:br/>
            </w:r>
            <w:r w:rsidRPr="001015FB">
              <w:rPr>
                <w:sz w:val="16"/>
                <w:lang w:val="nl-NL"/>
              </w:rPr>
              <w:t>In de loop van 2019 wordt een koninklijk besluit verwacht met een voorstel voor mechanismen inzake rapportering.</w:t>
            </w:r>
          </w:p>
          <w:p w14:paraId="69741944" w14:textId="5379F5DF" w:rsidR="005C0C16" w:rsidRPr="001015FB" w:rsidRDefault="005C0C16" w:rsidP="00BC0E9C">
            <w:pPr>
              <w:rPr>
                <w:sz w:val="16"/>
                <w:szCs w:val="16"/>
                <w:lang w:val="nl-NL"/>
              </w:rPr>
            </w:pPr>
            <w:r w:rsidRPr="001015FB">
              <w:rPr>
                <w:b/>
                <w:sz w:val="16"/>
                <w:szCs w:val="16"/>
                <w:lang w:val="nl-NL"/>
              </w:rPr>
              <w:t>FIDO</w:t>
            </w:r>
            <w:r w:rsidR="008821ED">
              <w:rPr>
                <w:b/>
                <w:sz w:val="16"/>
                <w:szCs w:val="16"/>
                <w:lang w:val="nl-NL"/>
              </w:rPr>
              <w:t xml:space="preserve"> :</w:t>
            </w:r>
            <w:r w:rsidRPr="001015FB">
              <w:rPr>
                <w:sz w:val="16"/>
                <w:szCs w:val="16"/>
                <w:lang w:val="nl-NL"/>
              </w:rPr>
              <w:br/>
            </w:r>
            <w:r w:rsidRPr="001015FB">
              <w:rPr>
                <w:sz w:val="16"/>
                <w:lang w:val="nl-NL"/>
              </w:rPr>
              <w:t>Sinds vele jaren werkt het FIDO aan bewustmaking op het vlak van de meerwaarde van de rapportering inzake duurzame ontwikkeling en moedigt het zijn belanghebbende partijen ertoe aan om duurzaamheidsrapporten</w:t>
            </w:r>
            <w:r w:rsidRPr="001015FB">
              <w:rPr>
                <w:sz w:val="16"/>
                <w:szCs w:val="16"/>
                <w:lang w:val="nl-NL"/>
              </w:rPr>
              <w:br/>
            </w:r>
            <w:r w:rsidRPr="001015FB">
              <w:rPr>
                <w:sz w:val="16"/>
                <w:lang w:val="nl-NL"/>
              </w:rPr>
              <w:t xml:space="preserve">op te stellen volgens de </w:t>
            </w:r>
            <w:hyperlink r:id="rId39" w:history="1">
              <w:r w:rsidRPr="001015FB">
                <w:rPr>
                  <w:rStyle w:val="Hyperlink"/>
                  <w:sz w:val="16"/>
                  <w:lang w:val="nl-NL"/>
                </w:rPr>
                <w:t>GRI-richtsnoeren</w:t>
              </w:r>
            </w:hyperlink>
            <w:r w:rsidRPr="001015FB">
              <w:rPr>
                <w:sz w:val="16"/>
                <w:lang w:val="nl-NL"/>
              </w:rPr>
              <w:t xml:space="preserve">. Meer informatie op: </w:t>
            </w:r>
            <w:hyperlink r:id="rId40" w:history="1">
              <w:r w:rsidRPr="001015FB">
                <w:rPr>
                  <w:rStyle w:val="Hyperlink"/>
                  <w:sz w:val="16"/>
                  <w:lang w:val="nl-NL"/>
                </w:rPr>
                <w:t>https://www.duurzameontwikkeling.be/nl/themas/beheersinstrumenten/gri</w:t>
              </w:r>
            </w:hyperlink>
            <w:r w:rsidRPr="001015FB">
              <w:rPr>
                <w:sz w:val="16"/>
                <w:lang w:val="nl-NL"/>
              </w:rPr>
              <w:t xml:space="preserve"> </w:t>
            </w:r>
          </w:p>
          <w:p w14:paraId="0D7B2568" w14:textId="371B805D" w:rsidR="005C0C16" w:rsidRPr="001015FB" w:rsidRDefault="005C0C16" w:rsidP="00E4287F">
            <w:pPr>
              <w:rPr>
                <w:sz w:val="16"/>
                <w:szCs w:val="16"/>
                <w:lang w:val="nl-NL"/>
              </w:rPr>
            </w:pPr>
            <w:r w:rsidRPr="001015FB">
              <w:rPr>
                <w:sz w:val="16"/>
                <w:lang w:val="nl-NL"/>
              </w:rPr>
              <w:t xml:space="preserve">Er wordt momenteel nagedacht over diverse projecten van ondersteuning van de DO-rapportering (GRI) binnen de federale overheden. </w:t>
            </w:r>
          </w:p>
        </w:tc>
        <w:tc>
          <w:tcPr>
            <w:tcW w:w="8080" w:type="dxa"/>
          </w:tcPr>
          <w:p w14:paraId="4856AEB8" w14:textId="2A8B5F0A" w:rsidR="008C6EC1" w:rsidRPr="001015FB" w:rsidRDefault="008C6EC1" w:rsidP="00E4287F">
            <w:pPr>
              <w:rPr>
                <w:b/>
                <w:sz w:val="16"/>
                <w:szCs w:val="16"/>
                <w:lang w:val="nl-NL"/>
              </w:rPr>
            </w:pPr>
            <w:r w:rsidRPr="001015FB">
              <w:rPr>
                <w:b/>
                <w:sz w:val="16"/>
                <w:lang w:val="nl-NL"/>
              </w:rPr>
              <w:t>FIDO</w:t>
            </w:r>
            <w:r w:rsidR="00EB20B8">
              <w:rPr>
                <w:b/>
                <w:sz w:val="16"/>
                <w:lang w:val="nl-NL"/>
              </w:rPr>
              <w:t xml:space="preserve"> :</w:t>
            </w:r>
          </w:p>
          <w:p w14:paraId="40799B91" w14:textId="77777777" w:rsidR="008C6EC1" w:rsidRPr="001015FB" w:rsidRDefault="003F77DA" w:rsidP="00E4287F">
            <w:pPr>
              <w:rPr>
                <w:sz w:val="16"/>
                <w:szCs w:val="16"/>
                <w:lang w:val="nl-NL"/>
              </w:rPr>
            </w:pPr>
            <w:r w:rsidRPr="001015FB">
              <w:rPr>
                <w:sz w:val="16"/>
                <w:lang w:val="nl-NL"/>
              </w:rPr>
              <w:t>* Proefprojecten: Begeleiding van de realisatie van de materialiteitsanalyse binnen FOD's in de context van de SDG's.  De materialiteitsanalyse is de basisoefening die voorafgaat aan de maatschappelijke rapportering.</w:t>
            </w:r>
          </w:p>
          <w:p w14:paraId="1451D189" w14:textId="77777777" w:rsidR="00E4287F" w:rsidRPr="001015FB" w:rsidRDefault="003F77DA" w:rsidP="00E4287F">
            <w:pPr>
              <w:rPr>
                <w:sz w:val="16"/>
                <w:szCs w:val="16"/>
                <w:lang w:val="nl-NL"/>
              </w:rPr>
            </w:pPr>
            <w:r w:rsidRPr="001015FB">
              <w:rPr>
                <w:sz w:val="16"/>
                <w:lang w:val="nl-NL"/>
              </w:rPr>
              <w:t xml:space="preserve">* Het FIDO ondersteunt en is een partner van de </w:t>
            </w:r>
            <w:r w:rsidR="00E4287F" w:rsidRPr="001015FB">
              <w:rPr>
                <w:b/>
                <w:sz w:val="16"/>
                <w:szCs w:val="16"/>
                <w:lang w:val="nl-NL"/>
              </w:rPr>
              <w:t xml:space="preserve">Awards for Best Belgian Sustainability Reports, </w:t>
            </w:r>
            <w:r w:rsidRPr="001015FB">
              <w:rPr>
                <w:sz w:val="16"/>
                <w:lang w:val="nl-NL"/>
              </w:rPr>
              <w:t xml:space="preserve">die bedrijven en organisaties beloont voor de kwaliteit van hun </w:t>
            </w:r>
            <w:r w:rsidR="00E4287F" w:rsidRPr="001015FB">
              <w:rPr>
                <w:sz w:val="16"/>
                <w:szCs w:val="16"/>
                <w:lang w:val="nl-NL"/>
              </w:rPr>
              <w:br/>
            </w:r>
            <w:r w:rsidRPr="001015FB">
              <w:rPr>
                <w:sz w:val="16"/>
                <w:lang w:val="nl-NL"/>
              </w:rPr>
              <w:t xml:space="preserve">rapport inzake duurzame ontwikkeling. Deze prijs wordt ingericht door het Instituut van de Bedrijfsrevisoren en wordt om de twee jaar toegekend door een onafhankelijke jury. </w:t>
            </w:r>
          </w:p>
          <w:p w14:paraId="21E02FAA" w14:textId="77777777" w:rsidR="00E4287F" w:rsidRPr="001015FB" w:rsidRDefault="00E4287F" w:rsidP="00E4287F">
            <w:pPr>
              <w:rPr>
                <w:b/>
                <w:sz w:val="16"/>
                <w:szCs w:val="16"/>
                <w:lang w:val="nl-NL"/>
              </w:rPr>
            </w:pPr>
            <w:r w:rsidRPr="001015FB">
              <w:rPr>
                <w:sz w:val="16"/>
                <w:lang w:val="nl-NL"/>
              </w:rPr>
              <w:t xml:space="preserve">Als deskundige is het FIDO lid van deze jury. </w:t>
            </w:r>
          </w:p>
          <w:p w14:paraId="30915DC2" w14:textId="77777777" w:rsidR="00E4287F" w:rsidRPr="001015FB" w:rsidRDefault="00E4287F" w:rsidP="00E4287F">
            <w:pPr>
              <w:rPr>
                <w:sz w:val="16"/>
                <w:szCs w:val="16"/>
                <w:lang w:val="nl-NL"/>
              </w:rPr>
            </w:pPr>
            <w:r w:rsidRPr="001015FB">
              <w:rPr>
                <w:sz w:val="16"/>
                <w:lang w:val="nl-NL"/>
              </w:rPr>
              <w:t>De 19</w:t>
            </w:r>
            <w:r w:rsidRPr="001015FB">
              <w:rPr>
                <w:sz w:val="16"/>
                <w:szCs w:val="16"/>
                <w:vertAlign w:val="superscript"/>
                <w:lang w:val="nl-NL"/>
              </w:rPr>
              <w:t>de</w:t>
            </w:r>
            <w:r w:rsidRPr="001015FB">
              <w:rPr>
                <w:sz w:val="16"/>
                <w:lang w:val="nl-NL"/>
              </w:rPr>
              <w:t xml:space="preserve"> editie vindt plaats op 27 november 2018 en zal focussen op de </w:t>
            </w:r>
            <w:hyperlink r:id="rId41" w:history="1">
              <w:r w:rsidRPr="001015FB">
                <w:rPr>
                  <w:rStyle w:val="Hyperlink"/>
                  <w:sz w:val="16"/>
                  <w:lang w:val="nl-NL"/>
                </w:rPr>
                <w:t>SDG</w:t>
              </w:r>
            </w:hyperlink>
            <w:r w:rsidRPr="001015FB">
              <w:rPr>
                <w:sz w:val="16"/>
                <w:lang w:val="nl-NL"/>
              </w:rPr>
              <w:t xml:space="preserve">. </w:t>
            </w:r>
          </w:p>
          <w:p w14:paraId="53C69C83" w14:textId="77777777" w:rsidR="00E4287F" w:rsidRPr="001015FB" w:rsidRDefault="002975B0" w:rsidP="00E4287F">
            <w:pPr>
              <w:rPr>
                <w:b/>
                <w:sz w:val="16"/>
                <w:szCs w:val="16"/>
                <w:lang w:val="nl-NL"/>
              </w:rPr>
            </w:pPr>
            <w:r w:rsidRPr="001015FB">
              <w:rPr>
                <w:sz w:val="16"/>
                <w:lang w:val="nl-NL"/>
              </w:rPr>
              <w:t xml:space="preserve">De jury had vooral aandacht hebben voor de manier waarop organisaties hun beleid kunnen afstemmen alsook voor de wijze voor meting en beheer van hun bijdragen </w:t>
            </w:r>
            <w:r w:rsidR="00E4287F" w:rsidRPr="001015FB">
              <w:rPr>
                <w:sz w:val="16"/>
                <w:szCs w:val="16"/>
                <w:lang w:val="nl-NL"/>
              </w:rPr>
              <w:br/>
            </w:r>
            <w:r w:rsidRPr="001015FB">
              <w:rPr>
                <w:sz w:val="16"/>
                <w:lang w:val="nl-NL"/>
              </w:rPr>
              <w:t xml:space="preserve">tot de doelstellingen inzake duurzame ontwikkeling die de Verenigde Naties in september 2015 hebben aangenomen ter vervanging van de millenniumdoelstellingen (2000-2015). Meer informatie is </w:t>
            </w:r>
            <w:hyperlink r:id="rId42" w:history="1">
              <w:r w:rsidRPr="001015FB">
                <w:rPr>
                  <w:rStyle w:val="Hyperlink"/>
                  <w:sz w:val="16"/>
                  <w:lang w:val="nl-NL"/>
                </w:rPr>
                <w:t>hier</w:t>
              </w:r>
            </w:hyperlink>
            <w:r w:rsidRPr="001015FB">
              <w:rPr>
                <w:sz w:val="16"/>
                <w:lang w:val="nl-NL"/>
              </w:rPr>
              <w:t xml:space="preserve"> te vinden. </w:t>
            </w:r>
          </w:p>
          <w:p w14:paraId="056F40E9" w14:textId="77777777" w:rsidR="00E4287F" w:rsidRPr="001015FB" w:rsidRDefault="00E4287F" w:rsidP="00E4287F">
            <w:pPr>
              <w:rPr>
                <w:sz w:val="16"/>
                <w:szCs w:val="16"/>
                <w:lang w:val="nl-NL"/>
              </w:rPr>
            </w:pPr>
            <w:r w:rsidRPr="001015FB">
              <w:rPr>
                <w:sz w:val="16"/>
                <w:lang w:val="nl-NL"/>
              </w:rPr>
              <w:t xml:space="preserve">Editie 2018: </w:t>
            </w:r>
            <w:hyperlink r:id="rId43" w:history="1">
              <w:r w:rsidRPr="001015FB">
                <w:rPr>
                  <w:rStyle w:val="Hyperlink"/>
                  <w:sz w:val="16"/>
                  <w:lang w:val="nl-NL"/>
                </w:rPr>
                <w:t>https://www.sustainabilityreports.be/</w:t>
              </w:r>
            </w:hyperlink>
          </w:p>
          <w:p w14:paraId="30CD5B11" w14:textId="5912A2AD" w:rsidR="002975B0" w:rsidRPr="001015FB" w:rsidRDefault="00E4287F" w:rsidP="00E4287F">
            <w:pPr>
              <w:rPr>
                <w:sz w:val="16"/>
                <w:szCs w:val="16"/>
                <w:lang w:val="nl-NL"/>
              </w:rPr>
            </w:pPr>
            <w:r w:rsidRPr="001015FB">
              <w:rPr>
                <w:b/>
                <w:sz w:val="16"/>
                <w:lang w:val="nl-NL"/>
              </w:rPr>
              <w:t>FOD Eco</w:t>
            </w:r>
            <w:r w:rsidR="00EB20B8">
              <w:rPr>
                <w:b/>
                <w:sz w:val="16"/>
                <w:lang w:val="nl-NL"/>
              </w:rPr>
              <w:t xml:space="preserve">nomie </w:t>
            </w:r>
            <w:r w:rsidRPr="001015FB">
              <w:rPr>
                <w:sz w:val="16"/>
                <w:szCs w:val="16"/>
                <w:lang w:val="nl-NL"/>
              </w:rPr>
              <w:t>:</w:t>
            </w:r>
          </w:p>
          <w:p w14:paraId="512B75B0" w14:textId="77777777" w:rsidR="00E4287F" w:rsidRPr="001015FB" w:rsidRDefault="002975B0" w:rsidP="00E4287F">
            <w:pPr>
              <w:rPr>
                <w:sz w:val="16"/>
                <w:szCs w:val="16"/>
                <w:lang w:val="nl-NL"/>
              </w:rPr>
            </w:pPr>
            <w:r w:rsidRPr="001015FB">
              <w:rPr>
                <w:sz w:val="16"/>
                <w:lang w:val="nl-NL"/>
              </w:rPr>
              <w:t xml:space="preserve">eerste federaal bestuur dat werd genomineerd voor de kwaliteit van zijn verslag over duurzame ontwikkeling. Meer informatie: </w:t>
            </w:r>
            <w:hyperlink r:id="rId44" w:history="1">
              <w:r w:rsidRPr="001015FB">
                <w:rPr>
                  <w:rStyle w:val="Hyperlink"/>
                  <w:sz w:val="16"/>
                  <w:lang w:val="nl-NL"/>
                </w:rPr>
                <w:t>https://economie.fgov.be/nl/publicaties/duurzaamheidsverslag-2017</w:t>
              </w:r>
            </w:hyperlink>
            <w:r w:rsidRPr="001015FB">
              <w:rPr>
                <w:sz w:val="16"/>
                <w:lang w:val="nl-NL"/>
              </w:rPr>
              <w:t xml:space="preserve"> </w:t>
            </w:r>
          </w:p>
          <w:p w14:paraId="68CD1A07" w14:textId="48AE53AE" w:rsidR="005C0C16" w:rsidRPr="00EB20B8" w:rsidRDefault="00DB2FEC" w:rsidP="00BC0E9C">
            <w:pPr>
              <w:rPr>
                <w:sz w:val="16"/>
                <w:szCs w:val="16"/>
                <w:lang w:val="nl-NL"/>
              </w:rPr>
            </w:pPr>
            <w:hyperlink r:id="rId45" w:history="1">
              <w:r w:rsidR="00981C61" w:rsidRPr="001015FB">
                <w:rPr>
                  <w:rStyle w:val="Hyperlink"/>
                  <w:sz w:val="16"/>
                  <w:lang w:val="nl-NL"/>
                </w:rPr>
                <w:t>https://www.sustainabilityreports.be/sites/default/files/reports/120-18-rapport_durabilite-gri-a4-f_def.pdf</w:t>
              </w:r>
            </w:hyperlink>
            <w:r w:rsidR="00981C61" w:rsidRPr="001015FB">
              <w:rPr>
                <w:sz w:val="16"/>
                <w:lang w:val="nl-NL"/>
              </w:rPr>
              <w:t xml:space="preserve"> </w:t>
            </w:r>
          </w:p>
        </w:tc>
      </w:tr>
      <w:tr w:rsidR="005C0C16" w:rsidRPr="00DB2FEC" w14:paraId="231C7852" w14:textId="77777777" w:rsidTr="00663F2F">
        <w:tc>
          <w:tcPr>
            <w:tcW w:w="421" w:type="dxa"/>
          </w:tcPr>
          <w:p w14:paraId="1F0B0549" w14:textId="77777777" w:rsidR="005C0C16" w:rsidRPr="001015FB" w:rsidRDefault="005C0C16" w:rsidP="00820ED3">
            <w:pPr>
              <w:rPr>
                <w:sz w:val="20"/>
                <w:szCs w:val="20"/>
                <w:lang w:val="nl-NL"/>
              </w:rPr>
            </w:pPr>
            <w:r w:rsidRPr="001015FB">
              <w:rPr>
                <w:sz w:val="20"/>
                <w:lang w:val="nl-NL"/>
              </w:rPr>
              <w:t>17</w:t>
            </w:r>
          </w:p>
        </w:tc>
        <w:tc>
          <w:tcPr>
            <w:tcW w:w="2835" w:type="dxa"/>
          </w:tcPr>
          <w:p w14:paraId="36F37707" w14:textId="77777777" w:rsidR="005C0C16" w:rsidRPr="001015FB" w:rsidRDefault="005C0C16" w:rsidP="00820ED3">
            <w:pPr>
              <w:rPr>
                <w:sz w:val="16"/>
                <w:szCs w:val="16"/>
                <w:lang w:val="nl-NL"/>
              </w:rPr>
            </w:pPr>
            <w:r w:rsidRPr="001015FB">
              <w:rPr>
                <w:color w:val="4472C4" w:themeColor="accent5"/>
                <w:sz w:val="16"/>
                <w:szCs w:val="16"/>
                <w:lang w:val="nl-NL"/>
              </w:rPr>
              <w:t xml:space="preserve">Op het niveau van België pleiten voor een sterkere integratie van duurzame ontwikkeling (inclusief mensenrechten) in vrijhandelsakkoorden  </w:t>
            </w:r>
          </w:p>
        </w:tc>
        <w:tc>
          <w:tcPr>
            <w:tcW w:w="567" w:type="dxa"/>
          </w:tcPr>
          <w:p w14:paraId="352A170B" w14:textId="77777777" w:rsidR="005C0C16" w:rsidRPr="001015FB" w:rsidRDefault="005C0C16" w:rsidP="00820ED3">
            <w:pPr>
              <w:spacing w:after="160" w:line="259" w:lineRule="auto"/>
              <w:jc w:val="center"/>
              <w:rPr>
                <w:lang w:val="nl-NL"/>
              </w:rPr>
            </w:pPr>
            <w:r w:rsidRPr="001015FB">
              <w:rPr>
                <w:lang w:val="nl-NL"/>
              </w:rPr>
              <w:t xml:space="preserve">I </w:t>
            </w:r>
            <w:r w:rsidRPr="001015FB">
              <w:rPr>
                <w:lang w:val="nl-NL"/>
              </w:rPr>
              <w:br/>
            </w:r>
          </w:p>
        </w:tc>
        <w:tc>
          <w:tcPr>
            <w:tcW w:w="708" w:type="dxa"/>
          </w:tcPr>
          <w:p w14:paraId="2AC2D01F" w14:textId="77777777" w:rsidR="005C0C16" w:rsidRPr="001015FB" w:rsidRDefault="005C0C16" w:rsidP="00C748F2">
            <w:pPr>
              <w:jc w:val="center"/>
              <w:rPr>
                <w:rFonts w:cstheme="minorHAnsi"/>
                <w:sz w:val="16"/>
                <w:szCs w:val="16"/>
                <w:lang w:val="nl-NL"/>
              </w:rPr>
            </w:pPr>
            <w:r w:rsidRPr="001015FB">
              <w:rPr>
                <w:rFonts w:cstheme="minorHAnsi"/>
                <w:sz w:val="16"/>
                <w:lang w:val="nl-NL"/>
              </w:rPr>
              <w:t>OB 9 &amp; 10</w:t>
            </w:r>
          </w:p>
        </w:tc>
        <w:tc>
          <w:tcPr>
            <w:tcW w:w="709" w:type="dxa"/>
          </w:tcPr>
          <w:p w14:paraId="0EB707E9"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tcPr>
          <w:p w14:paraId="1EB73689" w14:textId="77777777" w:rsidR="005C0C16" w:rsidRPr="001015FB" w:rsidRDefault="005C0C16" w:rsidP="00820ED3">
            <w:pPr>
              <w:spacing w:after="160" w:line="259" w:lineRule="auto"/>
              <w:rPr>
                <w:sz w:val="16"/>
                <w:szCs w:val="16"/>
                <w:lang w:val="nl-NL"/>
              </w:rPr>
            </w:pPr>
            <w:r w:rsidRPr="001015FB">
              <w:rPr>
                <w:sz w:val="16"/>
                <w:lang w:val="nl-NL"/>
              </w:rPr>
              <w:t>FOD Buitenlandse Zaken &amp; FOD Economie + VG+BG</w:t>
            </w:r>
          </w:p>
        </w:tc>
        <w:tc>
          <w:tcPr>
            <w:tcW w:w="7938" w:type="dxa"/>
          </w:tcPr>
          <w:p w14:paraId="75B3E4C8" w14:textId="7C101BDC" w:rsidR="005C0C16" w:rsidRPr="001015FB" w:rsidRDefault="005C0C16" w:rsidP="00820ED3">
            <w:pPr>
              <w:rPr>
                <w:sz w:val="16"/>
                <w:szCs w:val="16"/>
                <w:lang w:val="nl-NL"/>
              </w:rPr>
            </w:pPr>
            <w:r w:rsidRPr="001015FB">
              <w:rPr>
                <w:b/>
                <w:sz w:val="16"/>
                <w:lang w:val="nl-NL"/>
              </w:rPr>
              <w:t>FOD Economie</w:t>
            </w:r>
            <w:r w:rsidR="008821ED">
              <w:rPr>
                <w:b/>
                <w:sz w:val="16"/>
                <w:lang w:val="nl-NL"/>
              </w:rPr>
              <w:t xml:space="preserve"> :</w:t>
            </w:r>
          </w:p>
          <w:p w14:paraId="115CC3A5" w14:textId="77777777" w:rsidR="005C0C16" w:rsidRPr="001015FB" w:rsidRDefault="005C0C16" w:rsidP="00820ED3">
            <w:pPr>
              <w:rPr>
                <w:sz w:val="16"/>
                <w:szCs w:val="16"/>
                <w:lang w:val="nl-NL"/>
              </w:rPr>
            </w:pPr>
            <w:r w:rsidRPr="001015FB">
              <w:rPr>
                <w:sz w:val="16"/>
                <w:lang w:val="nl-NL"/>
              </w:rPr>
              <w:t>Opvolging op Europees niveau van de werkzaamheden betreffende de vrijhandelsakkoorden (luik TSD – Trade and Sustainable Development) en naar voren schuiven van de OESO-richtsnoeren en van de potentiële rol van de NCP's als mogelijke procedure om geschillen op te lossen.</w:t>
            </w:r>
          </w:p>
          <w:p w14:paraId="233EF10F" w14:textId="3DC75834" w:rsidR="005C0C16" w:rsidRPr="001015FB" w:rsidRDefault="005C0C16" w:rsidP="00172326">
            <w:pPr>
              <w:rPr>
                <w:b/>
                <w:sz w:val="16"/>
                <w:szCs w:val="16"/>
                <w:lang w:val="nl-NL"/>
              </w:rPr>
            </w:pPr>
            <w:r w:rsidRPr="001015FB">
              <w:rPr>
                <w:b/>
                <w:sz w:val="16"/>
                <w:lang w:val="nl-NL"/>
              </w:rPr>
              <w:t>Brussels Hoofdstedelijk Gewest</w:t>
            </w:r>
            <w:r w:rsidR="008821ED">
              <w:rPr>
                <w:b/>
                <w:sz w:val="16"/>
                <w:lang w:val="nl-NL"/>
              </w:rPr>
              <w:t xml:space="preserve"> :</w:t>
            </w:r>
          </w:p>
          <w:p w14:paraId="40B292F5" w14:textId="77777777" w:rsidR="005C0C16" w:rsidRPr="001015FB" w:rsidRDefault="00DB2FEC" w:rsidP="00172326">
            <w:pPr>
              <w:rPr>
                <w:sz w:val="16"/>
                <w:szCs w:val="16"/>
                <w:lang w:val="nl-NL"/>
              </w:rPr>
            </w:pPr>
            <w:hyperlink r:id="rId46" w:history="1">
              <w:r w:rsidR="00981C61" w:rsidRPr="001015FB">
                <w:rPr>
                  <w:rStyle w:val="Hyperlink"/>
                  <w:sz w:val="16"/>
                  <w:lang w:val="nl-NL"/>
                </w:rPr>
                <w:t>hub. brussels</w:t>
              </w:r>
            </w:hyperlink>
            <w:r w:rsidR="00981C61" w:rsidRPr="001015FB">
              <w:rPr>
                <w:sz w:val="16"/>
                <w:lang w:val="nl-NL"/>
              </w:rPr>
              <w:t xml:space="preserve"> zal onderzoeken op welke manieren deze actie kan worden verwezenlijkt.</w:t>
            </w:r>
          </w:p>
          <w:p w14:paraId="1DBC97EC" w14:textId="77777777" w:rsidR="005C0C16" w:rsidRPr="001015FB" w:rsidRDefault="005C0C16" w:rsidP="00172326">
            <w:pPr>
              <w:rPr>
                <w:sz w:val="16"/>
                <w:szCs w:val="16"/>
                <w:lang w:val="nl-NL"/>
              </w:rPr>
            </w:pPr>
          </w:p>
          <w:p w14:paraId="671D072F" w14:textId="77777777" w:rsidR="005C0C16" w:rsidRPr="001015FB" w:rsidRDefault="005C0C16" w:rsidP="004D3C5E">
            <w:pPr>
              <w:rPr>
                <w:sz w:val="16"/>
                <w:szCs w:val="16"/>
                <w:lang w:val="nl-NL"/>
              </w:rPr>
            </w:pPr>
          </w:p>
        </w:tc>
        <w:tc>
          <w:tcPr>
            <w:tcW w:w="8080" w:type="dxa"/>
          </w:tcPr>
          <w:p w14:paraId="5FA976BB" w14:textId="6ED7DBCA" w:rsidR="005C0C16" w:rsidRPr="001015FB" w:rsidRDefault="005C0C16" w:rsidP="004D3C5E">
            <w:pPr>
              <w:rPr>
                <w:b/>
                <w:sz w:val="16"/>
                <w:szCs w:val="16"/>
                <w:lang w:val="nl-NL"/>
              </w:rPr>
            </w:pPr>
            <w:r w:rsidRPr="001015FB">
              <w:rPr>
                <w:b/>
                <w:sz w:val="16"/>
                <w:lang w:val="nl-NL"/>
              </w:rPr>
              <w:t>FOD Buitenlandse Zaken</w:t>
            </w:r>
            <w:r w:rsidR="00EB20B8">
              <w:rPr>
                <w:b/>
                <w:sz w:val="16"/>
                <w:lang w:val="nl-NL"/>
              </w:rPr>
              <w:t xml:space="preserve"> :</w:t>
            </w:r>
          </w:p>
          <w:p w14:paraId="75E9BD9F" w14:textId="1E09468D" w:rsidR="005C0C16" w:rsidRPr="00EB20B8" w:rsidRDefault="005C0C16" w:rsidP="00820ED3">
            <w:pPr>
              <w:rPr>
                <w:sz w:val="16"/>
                <w:szCs w:val="16"/>
                <w:lang w:val="nl-NL"/>
              </w:rPr>
            </w:pPr>
            <w:r w:rsidRPr="001015FB">
              <w:rPr>
                <w:sz w:val="16"/>
                <w:szCs w:val="16"/>
                <w:lang w:val="nl-NL"/>
              </w:rPr>
              <w:t xml:space="preserve">België speelt een voortrekkersrol in de Raad van de EU in het bepleiten van een versterking van de hoofdstukken duurzame ontwikkeling in vrijhandelsakkoorden. Naast een consequent pleidooi voor zo breed mogelijke voorzieningen m.b.t. duurzame ontwikkeling in vrijhandelsakkoorden legt België hierbij ook de nadruk op de effectieve opvolging van de implementatie deze hoofdstukken. Volgend op de brief die België (met FI, LU, NL en SE) in mei 2017 aan Commissaris Malmström stuurde, waarin werd gevraagd om een betere implementatie van de DO-voorzieningen in handelsakkoorden, volgde een interne reflectie waaraan België actief deelnam. Dit mondde uit in een tweede non-paper in februari 2018 waarin de Europese Commissie </w:t>
            </w:r>
            <w:hyperlink r:id="rId47" w:history="1">
              <w:r w:rsidRPr="001015FB">
                <w:rPr>
                  <w:rStyle w:val="Hyperlink"/>
                  <w:sz w:val="16"/>
                  <w:szCs w:val="16"/>
                  <w:lang w:val="nl-NL"/>
                </w:rPr>
                <w:t>15 actiepunten</w:t>
              </w:r>
            </w:hyperlink>
            <w:r w:rsidRPr="001015FB">
              <w:rPr>
                <w:sz w:val="16"/>
                <w:lang w:val="nl-NL"/>
              </w:rPr>
              <w:t xml:space="preserve"> voorstelt om de implementatie van de hoofdstukken Handel en Duurzame Ontwikkeling te versterken, o.m. door een versterkte samenwerking binnen de EU en met internationale organisaties, een versterkte rol voor het maatschappelijk middenveld, een groetere transparantie en een meer assertieve houding t.o.v. de partnerlanden, waarin scherpere prioriteiten worden gesteld. België heeft deze actiepunten verwelkomd en zet zich nu in de Raad in voor de effectieve opvolging ervan.</w:t>
            </w:r>
          </w:p>
        </w:tc>
      </w:tr>
      <w:tr w:rsidR="005C0C16" w:rsidRPr="00DB2FEC" w14:paraId="571A8F42" w14:textId="77777777" w:rsidTr="00663F2F">
        <w:tc>
          <w:tcPr>
            <w:tcW w:w="421" w:type="dxa"/>
          </w:tcPr>
          <w:p w14:paraId="1640A980" w14:textId="77777777" w:rsidR="005C0C16" w:rsidRPr="001015FB" w:rsidRDefault="005C0C16" w:rsidP="00820ED3">
            <w:pPr>
              <w:rPr>
                <w:sz w:val="20"/>
                <w:szCs w:val="20"/>
                <w:lang w:val="nl-NL"/>
              </w:rPr>
            </w:pPr>
            <w:r w:rsidRPr="001015FB">
              <w:rPr>
                <w:sz w:val="20"/>
                <w:lang w:val="nl-NL"/>
              </w:rPr>
              <w:lastRenderedPageBreak/>
              <w:t>18</w:t>
            </w:r>
          </w:p>
        </w:tc>
        <w:tc>
          <w:tcPr>
            <w:tcW w:w="2835" w:type="dxa"/>
          </w:tcPr>
          <w:p w14:paraId="7CBCA1BD" w14:textId="77777777" w:rsidR="005C0C16" w:rsidRPr="001015FB" w:rsidRDefault="005C0C16" w:rsidP="00820ED3">
            <w:pPr>
              <w:rPr>
                <w:sz w:val="16"/>
                <w:szCs w:val="16"/>
                <w:lang w:val="nl-NL"/>
              </w:rPr>
            </w:pPr>
            <w:r w:rsidRPr="001015FB">
              <w:rPr>
                <w:color w:val="4472C4" w:themeColor="accent5"/>
                <w:sz w:val="16"/>
                <w:szCs w:val="16"/>
                <w:lang w:val="nl-NL"/>
              </w:rPr>
              <w:t>De evolutie van het MVO en van de mensenrechten in Belgische ondernemingen opvolgen met behulp van de MVO-barometer</w:t>
            </w:r>
          </w:p>
        </w:tc>
        <w:tc>
          <w:tcPr>
            <w:tcW w:w="567" w:type="dxa"/>
          </w:tcPr>
          <w:p w14:paraId="6B95DCAC" w14:textId="77777777" w:rsidR="005C0C16" w:rsidRPr="001015FB" w:rsidRDefault="005C0C16" w:rsidP="00820ED3">
            <w:pPr>
              <w:spacing w:after="160" w:line="259" w:lineRule="auto"/>
              <w:jc w:val="center"/>
              <w:rPr>
                <w:lang w:val="nl-NL"/>
              </w:rPr>
            </w:pPr>
            <w:r w:rsidRPr="001015FB">
              <w:rPr>
                <w:lang w:val="nl-NL"/>
              </w:rPr>
              <w:t>I &amp; II</w:t>
            </w:r>
            <w:r w:rsidRPr="001015FB">
              <w:rPr>
                <w:lang w:val="nl-NL"/>
              </w:rPr>
              <w:br/>
            </w:r>
          </w:p>
        </w:tc>
        <w:tc>
          <w:tcPr>
            <w:tcW w:w="708" w:type="dxa"/>
          </w:tcPr>
          <w:p w14:paraId="6F3FACFD" w14:textId="77777777" w:rsidR="005C0C16" w:rsidRPr="001015FB" w:rsidRDefault="005C0C16" w:rsidP="00C748F2">
            <w:pPr>
              <w:jc w:val="center"/>
              <w:rPr>
                <w:rFonts w:cstheme="minorHAnsi"/>
                <w:sz w:val="16"/>
                <w:szCs w:val="16"/>
                <w:lang w:val="nl-NL"/>
              </w:rPr>
            </w:pPr>
            <w:r w:rsidRPr="001015FB">
              <w:rPr>
                <w:rFonts w:cstheme="minorHAnsi"/>
                <w:sz w:val="16"/>
                <w:lang w:val="nl-NL"/>
              </w:rPr>
              <w:t>OB 3, 18 &amp; 21</w:t>
            </w:r>
          </w:p>
        </w:tc>
        <w:tc>
          <w:tcPr>
            <w:tcW w:w="709" w:type="dxa"/>
          </w:tcPr>
          <w:p w14:paraId="78DC6583" w14:textId="77777777" w:rsidR="005C0C16" w:rsidRPr="001015FB" w:rsidRDefault="005C0C16" w:rsidP="00C748F2">
            <w:pPr>
              <w:jc w:val="center"/>
              <w:rPr>
                <w:rFonts w:cstheme="minorHAnsi"/>
                <w:sz w:val="16"/>
                <w:szCs w:val="16"/>
                <w:lang w:val="nl-NL"/>
              </w:rPr>
            </w:pPr>
            <w:r w:rsidRPr="001015FB">
              <w:rPr>
                <w:rFonts w:cstheme="minorHAnsi"/>
                <w:sz w:val="16"/>
                <w:lang w:val="nl-NL"/>
              </w:rPr>
              <w:t>16</w:t>
            </w:r>
          </w:p>
        </w:tc>
        <w:tc>
          <w:tcPr>
            <w:tcW w:w="1559" w:type="dxa"/>
          </w:tcPr>
          <w:p w14:paraId="3A2F3951" w14:textId="77777777" w:rsidR="005C0C16" w:rsidRPr="001015FB" w:rsidRDefault="005C0C16" w:rsidP="00820ED3">
            <w:pPr>
              <w:spacing w:after="160" w:line="259" w:lineRule="auto"/>
              <w:rPr>
                <w:sz w:val="16"/>
                <w:szCs w:val="16"/>
                <w:lang w:val="nl-NL"/>
              </w:rPr>
            </w:pPr>
            <w:r w:rsidRPr="001015FB">
              <w:rPr>
                <w:sz w:val="16"/>
                <w:lang w:val="nl-NL"/>
              </w:rPr>
              <w:t>FIDO</w:t>
            </w:r>
          </w:p>
        </w:tc>
        <w:tc>
          <w:tcPr>
            <w:tcW w:w="7938" w:type="dxa"/>
          </w:tcPr>
          <w:p w14:paraId="40B6B377" w14:textId="77777777" w:rsidR="005C0C16" w:rsidRPr="001015FB" w:rsidRDefault="005C0C16" w:rsidP="000336DC">
            <w:pPr>
              <w:rPr>
                <w:sz w:val="16"/>
                <w:szCs w:val="16"/>
                <w:lang w:val="nl-NL"/>
              </w:rPr>
            </w:pPr>
            <w:r w:rsidRPr="001015FB">
              <w:rPr>
                <w:sz w:val="16"/>
                <w:lang w:val="nl-NL"/>
              </w:rPr>
              <w:t>Het FIDO ondersteunt het project om een MVO-barometer van de Belgische ondernemingen te verwezenlijken.</w:t>
            </w:r>
          </w:p>
          <w:p w14:paraId="3C0FAA4E" w14:textId="77777777" w:rsidR="005C0C16" w:rsidRPr="001015FB" w:rsidRDefault="005C0C16" w:rsidP="000336DC">
            <w:pPr>
              <w:rPr>
                <w:sz w:val="16"/>
                <w:szCs w:val="16"/>
                <w:lang w:val="nl-NL"/>
              </w:rPr>
            </w:pPr>
            <w:r w:rsidRPr="001015FB">
              <w:rPr>
                <w:sz w:val="16"/>
                <w:lang w:val="nl-NL"/>
              </w:rPr>
              <w:t xml:space="preserve">De MVO-barometer biedt een beter inzicht in het landschap van in België toepasselijke praktijken voor kleine, middelgrote en grote ondernemingen. </w:t>
            </w:r>
            <w:r w:rsidRPr="001015FB">
              <w:rPr>
                <w:sz w:val="16"/>
                <w:szCs w:val="16"/>
                <w:lang w:val="nl-NL"/>
              </w:rPr>
              <w:br/>
            </w:r>
            <w:r w:rsidRPr="001015FB">
              <w:rPr>
                <w:sz w:val="16"/>
                <w:lang w:val="nl-NL"/>
              </w:rPr>
              <w:t>Tevens verstrekt de barometer informatie over de evolutie van MVO in België, aan de hand van een vergelijking met de resultaten van de edities 2011 en 2015.</w:t>
            </w:r>
          </w:p>
          <w:p w14:paraId="40055684" w14:textId="77777777" w:rsidR="005C0C16" w:rsidRPr="001015FB" w:rsidRDefault="005C0C16" w:rsidP="000336DC">
            <w:pPr>
              <w:rPr>
                <w:sz w:val="16"/>
                <w:szCs w:val="16"/>
                <w:lang w:val="nl-NL"/>
              </w:rPr>
            </w:pPr>
            <w:r w:rsidRPr="001015FB">
              <w:rPr>
                <w:sz w:val="16"/>
                <w:lang w:val="nl-NL"/>
              </w:rPr>
              <w:t xml:space="preserve">De editie 2018 krijgt de vorm van een barometer van de SDG's en er wordt bijzondere aandacht besteed aan het thema van de mensenrechten. </w:t>
            </w:r>
          </w:p>
          <w:p w14:paraId="27D4DA2D" w14:textId="77777777" w:rsidR="005C0C16" w:rsidRPr="001015FB" w:rsidRDefault="005C0C16" w:rsidP="004D3C5E">
            <w:pPr>
              <w:rPr>
                <w:sz w:val="16"/>
                <w:szCs w:val="16"/>
                <w:lang w:val="nl-NL"/>
              </w:rPr>
            </w:pPr>
          </w:p>
        </w:tc>
        <w:tc>
          <w:tcPr>
            <w:tcW w:w="8080" w:type="dxa"/>
          </w:tcPr>
          <w:p w14:paraId="2BC2AA1E" w14:textId="2FD8C984" w:rsidR="00BF6C59" w:rsidRPr="001015FB" w:rsidRDefault="00BF6C59" w:rsidP="004D3C5E">
            <w:pPr>
              <w:rPr>
                <w:b/>
                <w:sz w:val="16"/>
                <w:szCs w:val="16"/>
                <w:lang w:val="nl-NL"/>
              </w:rPr>
            </w:pPr>
            <w:r w:rsidRPr="001015FB">
              <w:rPr>
                <w:b/>
                <w:sz w:val="16"/>
                <w:lang w:val="nl-NL"/>
              </w:rPr>
              <w:t>FIDO</w:t>
            </w:r>
            <w:r w:rsidR="00EB20B8">
              <w:rPr>
                <w:b/>
                <w:sz w:val="16"/>
                <w:lang w:val="nl-NL"/>
              </w:rPr>
              <w:t xml:space="preserve"> :</w:t>
            </w:r>
          </w:p>
          <w:p w14:paraId="66051C75" w14:textId="77777777" w:rsidR="005C0C16" w:rsidRPr="001015FB" w:rsidRDefault="001A471B" w:rsidP="004D3C5E">
            <w:pPr>
              <w:rPr>
                <w:sz w:val="16"/>
                <w:szCs w:val="16"/>
                <w:lang w:val="nl-NL"/>
              </w:rPr>
            </w:pPr>
            <w:r w:rsidRPr="001015FB">
              <w:rPr>
                <w:sz w:val="16"/>
                <w:lang w:val="nl-NL"/>
              </w:rPr>
              <w:t xml:space="preserve">MVO-barometer </w:t>
            </w:r>
            <w:r w:rsidRPr="001015FB">
              <w:rPr>
                <w:rFonts w:cstheme="minorHAnsi"/>
                <w:sz w:val="16"/>
                <w:szCs w:val="16"/>
                <w:lang w:val="nl-NL"/>
              </w:rPr>
              <w:t>→</w:t>
            </w:r>
            <w:r w:rsidRPr="001015FB">
              <w:rPr>
                <w:sz w:val="16"/>
                <w:lang w:val="nl-NL"/>
              </w:rPr>
              <w:t xml:space="preserve"> SDG-barometer</w:t>
            </w:r>
          </w:p>
          <w:p w14:paraId="6D21B35B" w14:textId="77777777" w:rsidR="005C0C16" w:rsidRPr="001015FB" w:rsidRDefault="005C0C16" w:rsidP="004D3C5E">
            <w:pPr>
              <w:rPr>
                <w:sz w:val="16"/>
                <w:szCs w:val="16"/>
                <w:lang w:val="nl-NL"/>
              </w:rPr>
            </w:pPr>
            <w:r w:rsidRPr="001015FB">
              <w:rPr>
                <w:sz w:val="16"/>
                <w:lang w:val="nl-NL"/>
              </w:rPr>
              <w:t xml:space="preserve">In samenwerking met de Universiteit Antwerpen, de Antwerp Management School en de Louvain School of Management hebben we het initiatief genomen om de SDG-barometer te ontwikkelen met als doel de aanname van de SDG's in België te onderzoeken. Het project wordt ondersteund door het Federaal Instituut voor Duurzame Ontwikkeling. </w:t>
            </w:r>
            <w:r w:rsidRPr="001015FB">
              <w:rPr>
                <w:sz w:val="16"/>
                <w:szCs w:val="16"/>
                <w:lang w:val="nl-NL"/>
              </w:rPr>
              <w:br/>
            </w:r>
            <w:r w:rsidRPr="001015FB">
              <w:rPr>
                <w:sz w:val="16"/>
                <w:lang w:val="nl-NL"/>
              </w:rPr>
              <w:t>De algemene doelstelling van deze SDG-barometer bestaat erin inzicht te verkrijgen in het SDG-landschap in België voor verschillende types organisaties, o.a. ondernemingen, overheden en ngo's.</w:t>
            </w:r>
          </w:p>
          <w:p w14:paraId="40EA97C1" w14:textId="77777777" w:rsidR="001A471B" w:rsidRPr="001015FB" w:rsidRDefault="005C0C16" w:rsidP="001A471B">
            <w:pPr>
              <w:rPr>
                <w:sz w:val="16"/>
                <w:szCs w:val="16"/>
                <w:lang w:val="nl-NL"/>
              </w:rPr>
            </w:pPr>
            <w:r w:rsidRPr="001015FB">
              <w:rPr>
                <w:sz w:val="16"/>
                <w:lang w:val="nl-NL"/>
              </w:rPr>
              <w:t xml:space="preserve">Daar dit onderzoeksproject het eerste nationale onderzoek is naar de aanname en implementatie van de SDG's, kunnen deze resultaten dienen als basis voor verder onderzoek, zowel in België als in het buitenland ... </w:t>
            </w:r>
          </w:p>
          <w:p w14:paraId="02CC9DF6" w14:textId="77777777" w:rsidR="001A471B" w:rsidRPr="001015FB" w:rsidRDefault="001A471B" w:rsidP="001A471B">
            <w:pPr>
              <w:rPr>
                <w:sz w:val="16"/>
                <w:szCs w:val="16"/>
                <w:lang w:val="nl-NL"/>
              </w:rPr>
            </w:pPr>
            <w:r w:rsidRPr="001015FB">
              <w:rPr>
                <w:sz w:val="16"/>
                <w:lang w:val="nl-NL"/>
              </w:rPr>
              <w:t xml:space="preserve">Het werd officieel gepresenteerd en besproken op het SDG Forum dat op 23 oktober 2018 600 mensen samenbracht. </w:t>
            </w:r>
          </w:p>
          <w:p w14:paraId="3A5E84D4" w14:textId="276BF5D6" w:rsidR="005C0C16" w:rsidRPr="001015FB" w:rsidRDefault="00C326B3" w:rsidP="00386E18">
            <w:pPr>
              <w:rPr>
                <w:sz w:val="16"/>
                <w:szCs w:val="16"/>
                <w:lang w:val="nl-NL"/>
              </w:rPr>
            </w:pPr>
            <w:r w:rsidRPr="001015FB">
              <w:rPr>
                <w:sz w:val="16"/>
                <w:lang w:val="nl-NL"/>
              </w:rPr>
              <w:t xml:space="preserve">De SDG-barometer kan hier worden geraadpleegd: </w:t>
            </w:r>
            <w:hyperlink r:id="rId48" w:history="1">
              <w:r w:rsidRPr="001015FB">
                <w:rPr>
                  <w:rStyle w:val="Hyperlink"/>
                  <w:sz w:val="16"/>
                  <w:lang w:val="nl-NL"/>
                </w:rPr>
                <w:t>https://uclouvain.be/en/research-institutes/lourim/news/sdg-barometer-belgium-2018.html</w:t>
              </w:r>
            </w:hyperlink>
          </w:p>
        </w:tc>
      </w:tr>
      <w:tr w:rsidR="005C0C16" w:rsidRPr="001015FB" w14:paraId="0094E2AC" w14:textId="77777777" w:rsidTr="00663F2F">
        <w:tc>
          <w:tcPr>
            <w:tcW w:w="421" w:type="dxa"/>
          </w:tcPr>
          <w:p w14:paraId="30F6B370" w14:textId="77777777" w:rsidR="005C0C16" w:rsidRPr="001015FB" w:rsidRDefault="005C0C16" w:rsidP="00820ED3">
            <w:pPr>
              <w:rPr>
                <w:sz w:val="20"/>
                <w:szCs w:val="20"/>
                <w:lang w:val="nl-NL"/>
              </w:rPr>
            </w:pPr>
            <w:r w:rsidRPr="001015FB">
              <w:rPr>
                <w:sz w:val="20"/>
                <w:lang w:val="nl-NL"/>
              </w:rPr>
              <w:t>19</w:t>
            </w:r>
          </w:p>
        </w:tc>
        <w:tc>
          <w:tcPr>
            <w:tcW w:w="2835" w:type="dxa"/>
          </w:tcPr>
          <w:p w14:paraId="7C9F2824" w14:textId="77777777" w:rsidR="005C0C16" w:rsidRPr="001015FB" w:rsidRDefault="005C0C16" w:rsidP="00820ED3">
            <w:pPr>
              <w:rPr>
                <w:sz w:val="16"/>
                <w:szCs w:val="16"/>
                <w:lang w:val="nl-NL"/>
              </w:rPr>
            </w:pPr>
            <w:r w:rsidRPr="001015FB">
              <w:rPr>
                <w:color w:val="4472C4" w:themeColor="accent5"/>
                <w:sz w:val="16"/>
                <w:szCs w:val="16"/>
                <w:lang w:val="nl-NL"/>
              </w:rPr>
              <w:t>Goede praktijken van de KMO's die een verantwoordelijk beheer van de toeleveringsketen invoeren, met name dankzij de tool "CSR Compass", promoten</w:t>
            </w:r>
          </w:p>
        </w:tc>
        <w:tc>
          <w:tcPr>
            <w:tcW w:w="567" w:type="dxa"/>
          </w:tcPr>
          <w:p w14:paraId="00D3EEC9" w14:textId="77777777" w:rsidR="005C0C16" w:rsidRPr="001015FB" w:rsidRDefault="005C0C16" w:rsidP="00820ED3">
            <w:pPr>
              <w:spacing w:after="160" w:line="259" w:lineRule="auto"/>
              <w:jc w:val="center"/>
              <w:rPr>
                <w:lang w:val="nl-NL"/>
              </w:rPr>
            </w:pPr>
            <w:r w:rsidRPr="001015FB">
              <w:rPr>
                <w:lang w:val="nl-NL"/>
              </w:rPr>
              <w:t>I &amp; II</w:t>
            </w:r>
          </w:p>
        </w:tc>
        <w:tc>
          <w:tcPr>
            <w:tcW w:w="708" w:type="dxa"/>
          </w:tcPr>
          <w:p w14:paraId="5D7C493E" w14:textId="77777777" w:rsidR="005C0C16" w:rsidRPr="001015FB" w:rsidRDefault="005C0C16" w:rsidP="00C748F2">
            <w:pPr>
              <w:jc w:val="center"/>
              <w:rPr>
                <w:rFonts w:cstheme="minorHAnsi"/>
                <w:sz w:val="16"/>
                <w:szCs w:val="16"/>
                <w:lang w:val="nl-NL"/>
              </w:rPr>
            </w:pPr>
            <w:r w:rsidRPr="001015FB">
              <w:rPr>
                <w:rFonts w:cstheme="minorHAnsi"/>
                <w:sz w:val="16"/>
                <w:lang w:val="nl-NL"/>
              </w:rPr>
              <w:t>OB 3 &amp; 16</w:t>
            </w:r>
          </w:p>
        </w:tc>
        <w:tc>
          <w:tcPr>
            <w:tcW w:w="709" w:type="dxa"/>
          </w:tcPr>
          <w:p w14:paraId="0412C085"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tcPr>
          <w:p w14:paraId="5E7069F5" w14:textId="77777777" w:rsidR="005C0C16" w:rsidRPr="001015FB" w:rsidRDefault="005C0C16" w:rsidP="00820ED3">
            <w:pPr>
              <w:spacing w:after="160" w:line="259" w:lineRule="auto"/>
              <w:rPr>
                <w:sz w:val="16"/>
                <w:szCs w:val="16"/>
                <w:lang w:val="nl-NL"/>
              </w:rPr>
            </w:pPr>
            <w:r w:rsidRPr="001015FB">
              <w:rPr>
                <w:sz w:val="16"/>
                <w:lang w:val="nl-NL"/>
              </w:rPr>
              <w:t xml:space="preserve">Waals Gewest </w:t>
            </w:r>
          </w:p>
        </w:tc>
        <w:tc>
          <w:tcPr>
            <w:tcW w:w="7938" w:type="dxa"/>
          </w:tcPr>
          <w:p w14:paraId="199DCC53" w14:textId="77777777" w:rsidR="005C0C16" w:rsidRPr="001015FB" w:rsidRDefault="005C0C16" w:rsidP="00820ED3">
            <w:pPr>
              <w:rPr>
                <w:sz w:val="16"/>
                <w:szCs w:val="16"/>
                <w:lang w:val="nl-NL"/>
              </w:rPr>
            </w:pPr>
            <w:r w:rsidRPr="001015FB">
              <w:rPr>
                <w:sz w:val="16"/>
                <w:lang w:val="nl-NL"/>
              </w:rPr>
              <w:t>Informatie niet meegedeeld</w:t>
            </w:r>
          </w:p>
        </w:tc>
        <w:tc>
          <w:tcPr>
            <w:tcW w:w="8080" w:type="dxa"/>
          </w:tcPr>
          <w:p w14:paraId="55B44A58" w14:textId="77777777" w:rsidR="005C0C16" w:rsidRPr="001015FB" w:rsidRDefault="005C0C16" w:rsidP="00820ED3">
            <w:pPr>
              <w:rPr>
                <w:sz w:val="16"/>
                <w:szCs w:val="16"/>
                <w:lang w:val="nl-NL"/>
              </w:rPr>
            </w:pPr>
          </w:p>
        </w:tc>
      </w:tr>
      <w:tr w:rsidR="005C0C16" w:rsidRPr="00DB2FEC" w14:paraId="425A373A" w14:textId="77777777" w:rsidTr="00663F2F">
        <w:tc>
          <w:tcPr>
            <w:tcW w:w="421" w:type="dxa"/>
          </w:tcPr>
          <w:p w14:paraId="6AC885A6" w14:textId="77777777" w:rsidR="005C0C16" w:rsidRPr="001015FB" w:rsidRDefault="005C0C16" w:rsidP="00820ED3">
            <w:pPr>
              <w:rPr>
                <w:sz w:val="20"/>
                <w:szCs w:val="20"/>
                <w:lang w:val="nl-NL"/>
              </w:rPr>
            </w:pPr>
            <w:r w:rsidRPr="001015FB">
              <w:rPr>
                <w:sz w:val="20"/>
                <w:lang w:val="nl-NL"/>
              </w:rPr>
              <w:t>20</w:t>
            </w:r>
          </w:p>
        </w:tc>
        <w:tc>
          <w:tcPr>
            <w:tcW w:w="2835" w:type="dxa"/>
          </w:tcPr>
          <w:p w14:paraId="2E8E6185" w14:textId="77777777" w:rsidR="005C0C16" w:rsidRPr="001015FB" w:rsidRDefault="005C0C16" w:rsidP="00820ED3">
            <w:pPr>
              <w:rPr>
                <w:sz w:val="16"/>
                <w:szCs w:val="16"/>
                <w:lang w:val="nl-NL"/>
              </w:rPr>
            </w:pPr>
            <w:r w:rsidRPr="001015FB">
              <w:rPr>
                <w:color w:val="4472C4" w:themeColor="accent5"/>
                <w:sz w:val="16"/>
                <w:szCs w:val="16"/>
                <w:lang w:val="nl-NL"/>
              </w:rPr>
              <w:t>Maatschappelijk verantwoordelijke overheidsondernemingen promoten</w:t>
            </w:r>
          </w:p>
        </w:tc>
        <w:tc>
          <w:tcPr>
            <w:tcW w:w="567" w:type="dxa"/>
          </w:tcPr>
          <w:p w14:paraId="274004A2" w14:textId="77777777" w:rsidR="005C0C16" w:rsidRPr="001015FB" w:rsidRDefault="005C0C16" w:rsidP="00820ED3">
            <w:pPr>
              <w:spacing w:after="160" w:line="259" w:lineRule="auto"/>
              <w:jc w:val="center"/>
              <w:rPr>
                <w:lang w:val="nl-NL"/>
              </w:rPr>
            </w:pPr>
            <w:r w:rsidRPr="001015FB">
              <w:rPr>
                <w:lang w:val="nl-NL"/>
              </w:rPr>
              <w:t xml:space="preserve">I </w:t>
            </w:r>
            <w:r w:rsidRPr="001015FB">
              <w:rPr>
                <w:lang w:val="nl-NL"/>
              </w:rPr>
              <w:br/>
            </w:r>
          </w:p>
        </w:tc>
        <w:tc>
          <w:tcPr>
            <w:tcW w:w="708" w:type="dxa"/>
          </w:tcPr>
          <w:p w14:paraId="5DFE821B" w14:textId="77777777" w:rsidR="005C0C16" w:rsidRPr="001015FB" w:rsidRDefault="005C0C16" w:rsidP="00C748F2">
            <w:pPr>
              <w:jc w:val="center"/>
              <w:rPr>
                <w:rFonts w:cstheme="minorHAnsi"/>
                <w:sz w:val="16"/>
                <w:szCs w:val="16"/>
                <w:lang w:val="nl-NL"/>
              </w:rPr>
            </w:pPr>
            <w:r w:rsidRPr="001015FB">
              <w:rPr>
                <w:rFonts w:cstheme="minorHAnsi"/>
                <w:sz w:val="16"/>
                <w:lang w:val="nl-NL"/>
              </w:rPr>
              <w:t>OB 4 &amp; 8</w:t>
            </w:r>
          </w:p>
        </w:tc>
        <w:tc>
          <w:tcPr>
            <w:tcW w:w="709" w:type="dxa"/>
          </w:tcPr>
          <w:p w14:paraId="07D23C0D" w14:textId="77777777" w:rsidR="005C0C16" w:rsidRPr="001015FB" w:rsidRDefault="005C0C16" w:rsidP="00C748F2">
            <w:pPr>
              <w:jc w:val="center"/>
              <w:rPr>
                <w:rFonts w:cstheme="minorHAnsi"/>
                <w:sz w:val="16"/>
                <w:szCs w:val="16"/>
                <w:lang w:val="nl-NL"/>
              </w:rPr>
            </w:pPr>
            <w:r w:rsidRPr="001015FB">
              <w:rPr>
                <w:rFonts w:cstheme="minorHAnsi"/>
                <w:sz w:val="16"/>
                <w:lang w:val="nl-NL"/>
              </w:rPr>
              <w:t>5-8-12-16</w:t>
            </w:r>
          </w:p>
        </w:tc>
        <w:tc>
          <w:tcPr>
            <w:tcW w:w="1559" w:type="dxa"/>
          </w:tcPr>
          <w:p w14:paraId="275663F7" w14:textId="0042A824" w:rsidR="005C0C16" w:rsidRPr="001015FB" w:rsidRDefault="005C0C16" w:rsidP="00820ED3">
            <w:pPr>
              <w:spacing w:after="160" w:line="259" w:lineRule="auto"/>
              <w:rPr>
                <w:sz w:val="16"/>
                <w:szCs w:val="16"/>
                <w:lang w:val="nl-NL"/>
              </w:rPr>
            </w:pPr>
            <w:r w:rsidRPr="001015FB">
              <w:rPr>
                <w:sz w:val="16"/>
                <w:lang w:val="nl-NL"/>
              </w:rPr>
              <w:t>FIDO</w:t>
            </w:r>
            <w:r w:rsidR="008821ED">
              <w:rPr>
                <w:sz w:val="16"/>
                <w:lang w:val="nl-NL"/>
              </w:rPr>
              <w:t xml:space="preserve"> - </w:t>
            </w:r>
            <w:r w:rsidRPr="001015FB">
              <w:rPr>
                <w:sz w:val="16"/>
                <w:szCs w:val="16"/>
                <w:lang w:val="nl-NL"/>
              </w:rPr>
              <w:br/>
            </w:r>
            <w:r w:rsidRPr="001015FB">
              <w:rPr>
                <w:sz w:val="16"/>
                <w:lang w:val="nl-NL"/>
              </w:rPr>
              <w:t>Werkgroep MVO van het ICDO</w:t>
            </w:r>
          </w:p>
        </w:tc>
        <w:tc>
          <w:tcPr>
            <w:tcW w:w="7938" w:type="dxa"/>
          </w:tcPr>
          <w:p w14:paraId="3845B8C6" w14:textId="77777777" w:rsidR="005C0C16" w:rsidRPr="001015FB" w:rsidRDefault="005C0C16" w:rsidP="00014F47">
            <w:pPr>
              <w:rPr>
                <w:sz w:val="16"/>
                <w:szCs w:val="16"/>
                <w:lang w:val="nl-NL"/>
              </w:rPr>
            </w:pPr>
          </w:p>
        </w:tc>
        <w:tc>
          <w:tcPr>
            <w:tcW w:w="8080" w:type="dxa"/>
          </w:tcPr>
          <w:p w14:paraId="65CE46B0" w14:textId="127A612C" w:rsidR="00C9549E" w:rsidRPr="001015FB" w:rsidRDefault="00C9549E" w:rsidP="00014F47">
            <w:pPr>
              <w:rPr>
                <w:b/>
                <w:sz w:val="16"/>
                <w:szCs w:val="16"/>
                <w:lang w:val="nl-NL"/>
              </w:rPr>
            </w:pPr>
            <w:r w:rsidRPr="001015FB">
              <w:rPr>
                <w:b/>
                <w:sz w:val="16"/>
                <w:lang w:val="nl-NL"/>
              </w:rPr>
              <w:t>FIDO</w:t>
            </w:r>
            <w:r w:rsidR="00EB20B8">
              <w:rPr>
                <w:b/>
                <w:sz w:val="16"/>
                <w:lang w:val="nl-NL"/>
              </w:rPr>
              <w:t xml:space="preserve"> :</w:t>
            </w:r>
          </w:p>
          <w:p w14:paraId="357AC812" w14:textId="77777777" w:rsidR="005C0C16" w:rsidRPr="001015FB" w:rsidRDefault="005C0C16" w:rsidP="00014F47">
            <w:pPr>
              <w:rPr>
                <w:sz w:val="16"/>
                <w:szCs w:val="16"/>
                <w:lang w:val="nl-NL"/>
              </w:rPr>
            </w:pPr>
            <w:r w:rsidRPr="001015FB">
              <w:rPr>
                <w:sz w:val="16"/>
                <w:lang w:val="nl-NL"/>
              </w:rPr>
              <w:t xml:space="preserve">Informeel contact in 2018. </w:t>
            </w:r>
            <w:r w:rsidRPr="001015FB">
              <w:rPr>
                <w:sz w:val="16"/>
                <w:szCs w:val="16"/>
                <w:lang w:val="nl-NL"/>
              </w:rPr>
              <w:br/>
            </w:r>
            <w:r w:rsidRPr="001015FB">
              <w:rPr>
                <w:sz w:val="16"/>
                <w:lang w:val="nl-NL"/>
              </w:rPr>
              <w:t>Uitvoering gepland in 2019</w:t>
            </w:r>
          </w:p>
        </w:tc>
      </w:tr>
      <w:tr w:rsidR="005C0C16" w:rsidRPr="00DB2FEC" w14:paraId="672D255F" w14:textId="77777777" w:rsidTr="00663F2F">
        <w:tc>
          <w:tcPr>
            <w:tcW w:w="421" w:type="dxa"/>
          </w:tcPr>
          <w:p w14:paraId="1A057A00" w14:textId="77777777" w:rsidR="005C0C16" w:rsidRPr="001015FB" w:rsidRDefault="005C0C16" w:rsidP="00820ED3">
            <w:pPr>
              <w:rPr>
                <w:sz w:val="20"/>
                <w:szCs w:val="20"/>
                <w:lang w:val="nl-NL"/>
              </w:rPr>
            </w:pPr>
            <w:r w:rsidRPr="001015FB">
              <w:rPr>
                <w:sz w:val="20"/>
                <w:lang w:val="nl-NL"/>
              </w:rPr>
              <w:t>21</w:t>
            </w:r>
          </w:p>
        </w:tc>
        <w:tc>
          <w:tcPr>
            <w:tcW w:w="2835" w:type="dxa"/>
          </w:tcPr>
          <w:p w14:paraId="5022F133" w14:textId="77777777" w:rsidR="005C0C16" w:rsidRPr="001015FB" w:rsidRDefault="005C0C16" w:rsidP="00820ED3">
            <w:pPr>
              <w:rPr>
                <w:sz w:val="16"/>
                <w:szCs w:val="16"/>
                <w:lang w:val="nl-NL"/>
              </w:rPr>
            </w:pPr>
            <w:r w:rsidRPr="001015FB">
              <w:rPr>
                <w:color w:val="4472C4" w:themeColor="accent5"/>
                <w:sz w:val="16"/>
                <w:szCs w:val="16"/>
                <w:lang w:val="nl-NL"/>
              </w:rPr>
              <w:t>Zich op het niveau van België ertoe verbinden om het grote publiek en de betrokken organisaties beter te informeren over zijn activiteiten inzake mensenrechten om hen te sensibiliseren</w:t>
            </w:r>
          </w:p>
        </w:tc>
        <w:tc>
          <w:tcPr>
            <w:tcW w:w="567" w:type="dxa"/>
            <w:shd w:val="clear" w:color="auto" w:fill="auto"/>
          </w:tcPr>
          <w:p w14:paraId="678C10E9" w14:textId="77777777" w:rsidR="005C0C16" w:rsidRPr="001015FB" w:rsidRDefault="005C0C16" w:rsidP="00820ED3">
            <w:pPr>
              <w:spacing w:after="160" w:line="259" w:lineRule="auto"/>
              <w:jc w:val="center"/>
              <w:rPr>
                <w:lang w:val="nl-NL"/>
              </w:rPr>
            </w:pPr>
            <w:r w:rsidRPr="001015FB">
              <w:rPr>
                <w:lang w:val="nl-NL"/>
              </w:rPr>
              <w:t>I</w:t>
            </w:r>
          </w:p>
        </w:tc>
        <w:tc>
          <w:tcPr>
            <w:tcW w:w="708" w:type="dxa"/>
          </w:tcPr>
          <w:p w14:paraId="03719D41" w14:textId="77777777" w:rsidR="005C0C16" w:rsidRPr="001015FB" w:rsidRDefault="005C0C16" w:rsidP="00C748F2">
            <w:pPr>
              <w:jc w:val="center"/>
              <w:rPr>
                <w:rFonts w:cstheme="minorHAnsi"/>
                <w:sz w:val="16"/>
                <w:szCs w:val="16"/>
                <w:lang w:val="nl-NL"/>
              </w:rPr>
            </w:pPr>
          </w:p>
        </w:tc>
        <w:tc>
          <w:tcPr>
            <w:tcW w:w="709" w:type="dxa"/>
          </w:tcPr>
          <w:p w14:paraId="38AA7B97" w14:textId="77777777" w:rsidR="005C0C16" w:rsidRPr="001015FB" w:rsidRDefault="005C0C16" w:rsidP="00C748F2">
            <w:pPr>
              <w:jc w:val="center"/>
              <w:rPr>
                <w:rFonts w:cstheme="minorHAnsi"/>
                <w:sz w:val="16"/>
                <w:szCs w:val="16"/>
                <w:lang w:val="nl-NL"/>
              </w:rPr>
            </w:pPr>
            <w:r w:rsidRPr="001015FB">
              <w:rPr>
                <w:rFonts w:cstheme="minorHAnsi"/>
                <w:sz w:val="16"/>
                <w:lang w:val="nl-NL"/>
              </w:rPr>
              <w:t>16</w:t>
            </w:r>
          </w:p>
        </w:tc>
        <w:tc>
          <w:tcPr>
            <w:tcW w:w="1559" w:type="dxa"/>
            <w:shd w:val="clear" w:color="auto" w:fill="auto"/>
          </w:tcPr>
          <w:p w14:paraId="7F541370" w14:textId="77777777" w:rsidR="005C0C16" w:rsidRPr="001015FB" w:rsidRDefault="005C0C16" w:rsidP="00820ED3">
            <w:pPr>
              <w:spacing w:after="160" w:line="259" w:lineRule="auto"/>
              <w:rPr>
                <w:sz w:val="16"/>
                <w:szCs w:val="16"/>
                <w:lang w:val="nl-NL"/>
              </w:rPr>
            </w:pPr>
            <w:r w:rsidRPr="001015FB">
              <w:rPr>
                <w:sz w:val="16"/>
                <w:lang w:val="nl-NL"/>
              </w:rPr>
              <w:t>FOD Buitenlandse Zaken en FOD's die actief zijn in internationale organisaties</w:t>
            </w:r>
          </w:p>
        </w:tc>
        <w:tc>
          <w:tcPr>
            <w:tcW w:w="7938" w:type="dxa"/>
          </w:tcPr>
          <w:p w14:paraId="577AA9BF" w14:textId="7EE97880" w:rsidR="005C0C16" w:rsidRPr="001015FB" w:rsidRDefault="005C0C16" w:rsidP="00820ED3">
            <w:pPr>
              <w:rPr>
                <w:b/>
                <w:sz w:val="16"/>
                <w:szCs w:val="16"/>
                <w:lang w:val="nl-NL"/>
              </w:rPr>
            </w:pPr>
            <w:r w:rsidRPr="001015FB">
              <w:rPr>
                <w:b/>
                <w:sz w:val="16"/>
                <w:lang w:val="nl-NL"/>
              </w:rPr>
              <w:t xml:space="preserve">FOD </w:t>
            </w:r>
            <w:r w:rsidR="008821ED">
              <w:rPr>
                <w:b/>
                <w:sz w:val="16"/>
                <w:lang w:val="nl-NL"/>
              </w:rPr>
              <w:t>Buitenlandse Zaken :</w:t>
            </w:r>
            <w:r w:rsidRPr="001015FB">
              <w:rPr>
                <w:b/>
                <w:sz w:val="16"/>
                <w:lang w:val="nl-NL"/>
              </w:rPr>
              <w:t xml:space="preserve"> </w:t>
            </w:r>
          </w:p>
          <w:p w14:paraId="17CEDA2F" w14:textId="77777777" w:rsidR="005C0C16" w:rsidRPr="001015FB" w:rsidRDefault="005F2835" w:rsidP="00820ED3">
            <w:pPr>
              <w:rPr>
                <w:sz w:val="16"/>
                <w:szCs w:val="16"/>
                <w:lang w:val="nl-NL"/>
              </w:rPr>
            </w:pPr>
            <w:r w:rsidRPr="001015FB">
              <w:rPr>
                <w:sz w:val="16"/>
                <w:lang w:val="nl-NL"/>
              </w:rPr>
              <w:t>Opstellen van een brochure om het bewustzijn van HR-diensten te vergroten en de inhoud van het Nationaal Actieplan "E &amp; DH" te presenteren.</w:t>
            </w:r>
          </w:p>
          <w:p w14:paraId="7594EFB9" w14:textId="77777777" w:rsidR="005C0C16" w:rsidRPr="001015FB" w:rsidRDefault="00A0561C" w:rsidP="00820ED3">
            <w:pPr>
              <w:rPr>
                <w:sz w:val="16"/>
                <w:szCs w:val="16"/>
                <w:lang w:val="nl-NL"/>
              </w:rPr>
            </w:pPr>
            <w:r w:rsidRPr="001015FB">
              <w:rPr>
                <w:sz w:val="16"/>
                <w:lang w:val="nl-NL"/>
              </w:rPr>
              <w:t xml:space="preserve">FOD EZ onderhoudt regelmatige contacten met het grote publiek. </w:t>
            </w:r>
          </w:p>
          <w:p w14:paraId="39F68412" w14:textId="529E01FA" w:rsidR="005C0C16" w:rsidRPr="001015FB" w:rsidRDefault="00A0561C" w:rsidP="00820ED3">
            <w:pPr>
              <w:rPr>
                <w:sz w:val="16"/>
                <w:szCs w:val="16"/>
                <w:lang w:val="nl-NL"/>
              </w:rPr>
            </w:pPr>
            <w:r w:rsidRPr="001015FB">
              <w:rPr>
                <w:sz w:val="16"/>
                <w:lang w:val="nl-NL"/>
              </w:rPr>
              <w:t xml:space="preserve">Ook indirect, door middel van ontmoetingen met het middenveld waarmee het contact actief en continu is. </w:t>
            </w:r>
          </w:p>
        </w:tc>
        <w:tc>
          <w:tcPr>
            <w:tcW w:w="8080" w:type="dxa"/>
          </w:tcPr>
          <w:p w14:paraId="41357584" w14:textId="0C8DBF29" w:rsidR="00402079" w:rsidRPr="001015FB" w:rsidRDefault="00402079" w:rsidP="004D3C5E">
            <w:pPr>
              <w:rPr>
                <w:b/>
                <w:sz w:val="16"/>
                <w:szCs w:val="16"/>
                <w:lang w:val="nl-NL"/>
              </w:rPr>
            </w:pPr>
            <w:r w:rsidRPr="001015FB">
              <w:rPr>
                <w:b/>
                <w:sz w:val="16"/>
                <w:lang w:val="nl-NL"/>
              </w:rPr>
              <w:t>FOD Buitenlandse Zaken</w:t>
            </w:r>
            <w:r w:rsidR="00EB20B8">
              <w:rPr>
                <w:b/>
                <w:sz w:val="16"/>
                <w:lang w:val="nl-NL"/>
              </w:rPr>
              <w:t xml:space="preserve"> :</w:t>
            </w:r>
          </w:p>
          <w:p w14:paraId="772F2862" w14:textId="697E1BEE" w:rsidR="005C0C16" w:rsidRPr="001015FB" w:rsidRDefault="005C0C16" w:rsidP="00820ED3">
            <w:pPr>
              <w:rPr>
                <w:sz w:val="16"/>
                <w:szCs w:val="16"/>
                <w:lang w:val="nl-NL"/>
              </w:rPr>
            </w:pPr>
            <w:r w:rsidRPr="001015FB">
              <w:rPr>
                <w:sz w:val="16"/>
                <w:szCs w:val="16"/>
                <w:lang w:val="nl-NL"/>
              </w:rPr>
              <w:t>Er werd een algemene informatiebrochure opgesteld voor het grote publiek, die op overzichtelijke wijze de belangrijkste actielijnen van het Belgische Nationaal Actieplan ‘Ondernemingen en Mensenrechten’ beschrijft. De brochure werd gedeeld met het Belgische postennetwerk in het buitenland en zal tevens op de website van de FOD Buite</w:t>
            </w:r>
            <w:r w:rsidR="00EB20B8">
              <w:rPr>
                <w:sz w:val="16"/>
                <w:szCs w:val="16"/>
                <w:lang w:val="nl-NL"/>
              </w:rPr>
              <w:t>nlandse Zaken geplaatst worden.</w:t>
            </w:r>
          </w:p>
        </w:tc>
      </w:tr>
      <w:tr w:rsidR="005C0C16" w:rsidRPr="00DB2FEC" w14:paraId="5408AFAB" w14:textId="77777777" w:rsidTr="00663F2F">
        <w:tc>
          <w:tcPr>
            <w:tcW w:w="421" w:type="dxa"/>
          </w:tcPr>
          <w:p w14:paraId="49FF8B66" w14:textId="77777777" w:rsidR="005C0C16" w:rsidRPr="001015FB" w:rsidRDefault="005C0C16" w:rsidP="00820ED3">
            <w:pPr>
              <w:rPr>
                <w:sz w:val="20"/>
                <w:szCs w:val="20"/>
                <w:lang w:val="nl-NL"/>
              </w:rPr>
            </w:pPr>
            <w:r w:rsidRPr="001015FB">
              <w:rPr>
                <w:sz w:val="20"/>
                <w:lang w:val="nl-NL"/>
              </w:rPr>
              <w:t>22</w:t>
            </w:r>
          </w:p>
        </w:tc>
        <w:tc>
          <w:tcPr>
            <w:tcW w:w="2835" w:type="dxa"/>
          </w:tcPr>
          <w:p w14:paraId="17639AA3" w14:textId="77777777" w:rsidR="005C0C16" w:rsidRPr="001015FB" w:rsidRDefault="005C0C16" w:rsidP="00820ED3">
            <w:pPr>
              <w:rPr>
                <w:sz w:val="16"/>
                <w:szCs w:val="16"/>
                <w:lang w:val="nl-NL"/>
              </w:rPr>
            </w:pPr>
            <w:r w:rsidRPr="001015FB">
              <w:rPr>
                <w:color w:val="4472C4" w:themeColor="accent5"/>
                <w:sz w:val="16"/>
                <w:szCs w:val="16"/>
                <w:lang w:val="nl-NL"/>
              </w:rPr>
              <w:t>Verantwoord beheer van de toeleveringsketens met een sectorale benadering stimuleren</w:t>
            </w:r>
          </w:p>
        </w:tc>
        <w:tc>
          <w:tcPr>
            <w:tcW w:w="567" w:type="dxa"/>
            <w:shd w:val="clear" w:color="auto" w:fill="auto"/>
          </w:tcPr>
          <w:p w14:paraId="63301B61" w14:textId="77777777" w:rsidR="005C0C16" w:rsidRPr="001015FB" w:rsidRDefault="005C0C16" w:rsidP="00820ED3">
            <w:pPr>
              <w:spacing w:after="160" w:line="259" w:lineRule="auto"/>
              <w:jc w:val="center"/>
              <w:rPr>
                <w:lang w:val="nl-NL"/>
              </w:rPr>
            </w:pPr>
            <w:r w:rsidRPr="001015FB">
              <w:rPr>
                <w:lang w:val="nl-NL"/>
              </w:rPr>
              <w:t xml:space="preserve">I </w:t>
            </w:r>
            <w:r w:rsidRPr="001015FB">
              <w:rPr>
                <w:lang w:val="nl-NL"/>
              </w:rPr>
              <w:br/>
            </w:r>
          </w:p>
        </w:tc>
        <w:tc>
          <w:tcPr>
            <w:tcW w:w="708" w:type="dxa"/>
          </w:tcPr>
          <w:p w14:paraId="479752F8" w14:textId="77777777" w:rsidR="005C0C16" w:rsidRPr="001015FB" w:rsidRDefault="005C0C16" w:rsidP="00C748F2">
            <w:pPr>
              <w:jc w:val="center"/>
              <w:rPr>
                <w:rFonts w:cstheme="minorHAnsi"/>
                <w:sz w:val="16"/>
                <w:szCs w:val="16"/>
                <w:lang w:val="nl-NL"/>
              </w:rPr>
            </w:pPr>
            <w:r w:rsidRPr="001015FB">
              <w:rPr>
                <w:rFonts w:cstheme="minorHAnsi"/>
                <w:sz w:val="16"/>
                <w:lang w:val="nl-NL"/>
              </w:rPr>
              <w:t>OB 3</w:t>
            </w:r>
          </w:p>
        </w:tc>
        <w:tc>
          <w:tcPr>
            <w:tcW w:w="709" w:type="dxa"/>
          </w:tcPr>
          <w:p w14:paraId="1356E22B"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shd w:val="clear" w:color="auto" w:fill="auto"/>
          </w:tcPr>
          <w:p w14:paraId="072F3895" w14:textId="77777777" w:rsidR="005C0C16" w:rsidRPr="001015FB" w:rsidRDefault="005C0C16" w:rsidP="00820ED3">
            <w:pPr>
              <w:spacing w:after="160" w:line="259" w:lineRule="auto"/>
              <w:rPr>
                <w:sz w:val="16"/>
                <w:szCs w:val="16"/>
                <w:lang w:val="nl-NL"/>
              </w:rPr>
            </w:pPr>
            <w:r w:rsidRPr="001015FB">
              <w:rPr>
                <w:sz w:val="16"/>
                <w:lang w:val="nl-NL"/>
              </w:rPr>
              <w:t>FOD Economie en NCP OESO</w:t>
            </w:r>
          </w:p>
        </w:tc>
        <w:tc>
          <w:tcPr>
            <w:tcW w:w="7938" w:type="dxa"/>
          </w:tcPr>
          <w:p w14:paraId="399A5F02" w14:textId="77777777" w:rsidR="005C0C16" w:rsidRPr="001015FB" w:rsidRDefault="005C0C16" w:rsidP="00820ED3">
            <w:pPr>
              <w:rPr>
                <w:sz w:val="16"/>
                <w:szCs w:val="16"/>
                <w:lang w:val="nl-NL"/>
              </w:rPr>
            </w:pPr>
            <w:r w:rsidRPr="001015FB">
              <w:rPr>
                <w:sz w:val="16"/>
                <w:lang w:val="nl-NL"/>
              </w:rPr>
              <w:t>Het NCP organiseert bewustmakingsevenementen (zie lijst Actie 4) die de sectorale ontwikkelingen inzake gepaste zorgvuldigheid in verband met de OESO-werkzaamheden volgen.</w:t>
            </w:r>
          </w:p>
          <w:p w14:paraId="723B9003" w14:textId="77777777" w:rsidR="005C0C16" w:rsidRPr="001015FB" w:rsidRDefault="005C0C16" w:rsidP="00820ED3">
            <w:pPr>
              <w:rPr>
                <w:sz w:val="16"/>
                <w:szCs w:val="16"/>
                <w:lang w:val="nl-NL"/>
              </w:rPr>
            </w:pPr>
            <w:r w:rsidRPr="001015FB">
              <w:rPr>
                <w:sz w:val="16"/>
                <w:lang w:val="nl-NL"/>
              </w:rPr>
              <w:t xml:space="preserve">Er werden diverse evenementen/workshops georganiseerd ter promotie van de business-verantwoordelijke in de risicosectoren via de tools die de </w:t>
            </w:r>
            <w:hyperlink r:id="rId49" w:history="1">
              <w:r w:rsidRPr="001015FB">
                <w:rPr>
                  <w:rStyle w:val="Hyperlink"/>
                  <w:sz w:val="16"/>
                  <w:lang w:val="nl-NL"/>
                </w:rPr>
                <w:t>OESO</w:t>
              </w:r>
            </w:hyperlink>
            <w:r w:rsidRPr="001015FB">
              <w:rPr>
                <w:sz w:val="16"/>
                <w:lang w:val="nl-NL"/>
              </w:rPr>
              <w:t xml:space="preserve"> ontwikkelt:</w:t>
            </w:r>
          </w:p>
          <w:p w14:paraId="7210BD72" w14:textId="77777777" w:rsidR="005C0C16" w:rsidRPr="001015FB" w:rsidRDefault="005C0C16" w:rsidP="0075475B">
            <w:pPr>
              <w:pStyle w:val="ListParagraph"/>
              <w:numPr>
                <w:ilvl w:val="0"/>
                <w:numId w:val="7"/>
              </w:numPr>
              <w:rPr>
                <w:sz w:val="16"/>
                <w:szCs w:val="16"/>
                <w:lang w:val="nl-NL"/>
              </w:rPr>
            </w:pPr>
            <w:r w:rsidRPr="001015FB">
              <w:rPr>
                <w:sz w:val="16"/>
                <w:lang w:val="nl-NL"/>
              </w:rPr>
              <w:t xml:space="preserve">de verantwoordelijken voor de toeleveringsketens in de landbouwsector: </w:t>
            </w:r>
            <w:hyperlink r:id="rId50" w:history="1">
              <w:r w:rsidRPr="001015FB">
                <w:rPr>
                  <w:rStyle w:val="Hyperlink"/>
                  <w:sz w:val="16"/>
                  <w:lang w:val="nl-NL"/>
                </w:rPr>
                <w:t>Gids OESO-FAO voor verantwoordelijke landbouwcircuits</w:t>
              </w:r>
            </w:hyperlink>
          </w:p>
          <w:p w14:paraId="0740B016" w14:textId="77777777" w:rsidR="005C0C16" w:rsidRPr="001015FB" w:rsidRDefault="005C0C16" w:rsidP="00576D6A">
            <w:pPr>
              <w:pStyle w:val="ListParagraph"/>
              <w:numPr>
                <w:ilvl w:val="0"/>
                <w:numId w:val="7"/>
              </w:numPr>
              <w:rPr>
                <w:sz w:val="16"/>
                <w:szCs w:val="16"/>
                <w:lang w:val="nl-NL"/>
              </w:rPr>
            </w:pPr>
            <w:r w:rsidRPr="001015FB">
              <w:rPr>
                <w:sz w:val="16"/>
                <w:lang w:val="nl-NL"/>
              </w:rPr>
              <w:t xml:space="preserve">de verantwoordelijke financiële sector: </w:t>
            </w:r>
            <w:hyperlink r:id="rId51" w:history="1">
              <w:r w:rsidRPr="001015FB">
                <w:rPr>
                  <w:rStyle w:val="Hyperlink"/>
                  <w:sz w:val="16"/>
                  <w:lang w:val="nl-NL"/>
                </w:rPr>
                <w:t>Responsible business conduct in the financial sector</w:t>
              </w:r>
            </w:hyperlink>
          </w:p>
          <w:p w14:paraId="57AFDE3C" w14:textId="77777777" w:rsidR="005C0C16" w:rsidRPr="00663F2F" w:rsidRDefault="005C0C16" w:rsidP="00C0723B">
            <w:pPr>
              <w:pStyle w:val="ListParagraph"/>
              <w:numPr>
                <w:ilvl w:val="0"/>
                <w:numId w:val="7"/>
              </w:numPr>
              <w:rPr>
                <w:sz w:val="16"/>
                <w:szCs w:val="16"/>
                <w:lang w:val="en-US"/>
              </w:rPr>
            </w:pPr>
            <w:r w:rsidRPr="00663F2F">
              <w:rPr>
                <w:sz w:val="16"/>
                <w:lang w:val="en-US"/>
              </w:rPr>
              <w:t xml:space="preserve">de textielsector: </w:t>
            </w:r>
            <w:hyperlink r:id="rId52" w:history="1">
              <w:r w:rsidRPr="00663F2F">
                <w:rPr>
                  <w:rStyle w:val="Hyperlink"/>
                  <w:sz w:val="16"/>
                  <w:lang w:val="en-US"/>
                </w:rPr>
                <w:t>Responsible Supply Chains in the Garment and Footwear Sector</w:t>
              </w:r>
            </w:hyperlink>
          </w:p>
          <w:p w14:paraId="090A9A50" w14:textId="6D607760" w:rsidR="005C0C16" w:rsidRPr="008821ED" w:rsidRDefault="005C0C16" w:rsidP="008821ED">
            <w:pPr>
              <w:pStyle w:val="ListParagraph"/>
              <w:numPr>
                <w:ilvl w:val="0"/>
                <w:numId w:val="7"/>
              </w:numPr>
              <w:rPr>
                <w:sz w:val="16"/>
                <w:szCs w:val="16"/>
                <w:lang w:val="nl-NL"/>
              </w:rPr>
            </w:pPr>
            <w:r w:rsidRPr="001015FB">
              <w:rPr>
                <w:sz w:val="16"/>
                <w:lang w:val="nl-NL"/>
              </w:rPr>
              <w:t xml:space="preserve">Voor verantwoordelijke bevoorradingsketens voor mineralen: </w:t>
            </w:r>
            <w:hyperlink r:id="rId53" w:history="1">
              <w:r w:rsidRPr="001015FB">
                <w:rPr>
                  <w:rStyle w:val="Hyperlink"/>
                  <w:sz w:val="16"/>
                  <w:lang w:val="nl-NL"/>
                </w:rPr>
                <w:t>Gids betreffende de zorgvuldigheidsplicht voor verantwoordelijke bevoorradingsketens voormineralen uit conflictgebieden of gebieden met een hoog risico</w:t>
              </w:r>
            </w:hyperlink>
          </w:p>
        </w:tc>
        <w:tc>
          <w:tcPr>
            <w:tcW w:w="8080" w:type="dxa"/>
          </w:tcPr>
          <w:p w14:paraId="76CE98CC" w14:textId="4780FD41" w:rsidR="005C0C16" w:rsidRPr="001015FB" w:rsidRDefault="00402079" w:rsidP="004D3C5E">
            <w:pPr>
              <w:rPr>
                <w:iCs/>
                <w:sz w:val="16"/>
                <w:szCs w:val="16"/>
                <w:lang w:val="nl-NL"/>
              </w:rPr>
            </w:pPr>
            <w:r w:rsidRPr="001015FB">
              <w:rPr>
                <w:b/>
                <w:sz w:val="16"/>
                <w:lang w:val="nl-NL"/>
              </w:rPr>
              <w:t>FIDO</w:t>
            </w:r>
            <w:r w:rsidR="00EB20B8">
              <w:rPr>
                <w:b/>
                <w:sz w:val="16"/>
                <w:lang w:val="nl-NL"/>
              </w:rPr>
              <w:t xml:space="preserve"> :</w:t>
            </w:r>
            <w:r w:rsidR="005C0C16" w:rsidRPr="001015FB">
              <w:rPr>
                <w:sz w:val="16"/>
                <w:szCs w:val="16"/>
                <w:lang w:val="nl-NL"/>
              </w:rPr>
              <w:br/>
              <w:t>Het FIDO ondersteunt de ontwikkeling van een proefproject inzake "Transparantie en traceerbaarheid in de textiel- en kledingsector".</w:t>
            </w:r>
          </w:p>
          <w:p w14:paraId="6EC8C19C" w14:textId="77777777" w:rsidR="005C0C16" w:rsidRPr="001015FB" w:rsidRDefault="00615298" w:rsidP="00615298">
            <w:pPr>
              <w:rPr>
                <w:i/>
                <w:iCs/>
                <w:sz w:val="16"/>
                <w:szCs w:val="16"/>
                <w:lang w:val="nl-NL"/>
              </w:rPr>
            </w:pPr>
            <w:r w:rsidRPr="001015FB">
              <w:rPr>
                <w:sz w:val="16"/>
                <w:lang w:val="nl-NL"/>
              </w:rPr>
              <w:t xml:space="preserve">Het proefproject richt zich op de ontwikkeling van een "BeAwear"-label op basis van milieu- en sociale criteria in de waardeketen. Bij de werkzaamheden zijn meerdere actoren betrokken: 6 bedrijven uit de sector, de Belgische modefederatie </w:t>
            </w:r>
            <w:hyperlink r:id="rId54" w:history="1">
              <w:r w:rsidRPr="001015FB">
                <w:rPr>
                  <w:rStyle w:val="Hyperlink"/>
                  <w:sz w:val="16"/>
                  <w:lang w:val="nl-NL"/>
                </w:rPr>
                <w:t>CREAMODA</w:t>
              </w:r>
            </w:hyperlink>
            <w:r w:rsidRPr="001015FB">
              <w:rPr>
                <w:sz w:val="16"/>
                <w:lang w:val="nl-NL"/>
              </w:rPr>
              <w:t xml:space="preserve"> in samenwerking met de Belgische Federatie van de Textielindustrie </w:t>
            </w:r>
            <w:hyperlink r:id="rId55" w:history="1">
              <w:r w:rsidRPr="001015FB">
                <w:rPr>
                  <w:rStyle w:val="Hyperlink"/>
                  <w:sz w:val="16"/>
                  <w:lang w:val="nl-NL"/>
                </w:rPr>
                <w:t>Fedustria</w:t>
              </w:r>
            </w:hyperlink>
            <w:r w:rsidRPr="001015FB">
              <w:rPr>
                <w:sz w:val="16"/>
                <w:lang w:val="nl-NL"/>
              </w:rPr>
              <w:t xml:space="preserve">, </w:t>
            </w:r>
            <w:hyperlink r:id="rId56" w:history="1">
              <w:r w:rsidRPr="001015FB">
                <w:rPr>
                  <w:rStyle w:val="Hyperlink"/>
                  <w:sz w:val="16"/>
                  <w:lang w:val="nl-NL"/>
                </w:rPr>
                <w:t>de FBT</w:t>
              </w:r>
            </w:hyperlink>
            <w:r w:rsidRPr="001015FB">
              <w:rPr>
                <w:sz w:val="16"/>
                <w:lang w:val="nl-NL"/>
              </w:rPr>
              <w:t xml:space="preserve"> en </w:t>
            </w:r>
            <w:hyperlink r:id="rId57" w:history="1">
              <w:r w:rsidRPr="001015FB">
                <w:rPr>
                  <w:rStyle w:val="Hyperlink"/>
                  <w:sz w:val="16"/>
                  <w:lang w:val="nl-NL"/>
                </w:rPr>
                <w:t>Euratex</w:t>
              </w:r>
            </w:hyperlink>
            <w:r w:rsidRPr="001015FB">
              <w:rPr>
                <w:sz w:val="16"/>
                <w:lang w:val="nl-NL"/>
              </w:rPr>
              <w:t xml:space="preserve">. </w:t>
            </w:r>
          </w:p>
          <w:p w14:paraId="0AD97921" w14:textId="6C6B4F3A" w:rsidR="005C0C16" w:rsidRPr="00EB20B8" w:rsidRDefault="00615298" w:rsidP="00EB20B8">
            <w:pPr>
              <w:pStyle w:val="ListParagraph"/>
              <w:ind w:left="0"/>
              <w:rPr>
                <w:iCs/>
                <w:sz w:val="16"/>
                <w:szCs w:val="16"/>
                <w:lang w:val="nl-NL"/>
              </w:rPr>
            </w:pPr>
            <w:r w:rsidRPr="001015FB">
              <w:rPr>
                <w:sz w:val="16"/>
                <w:lang w:val="nl-NL"/>
              </w:rPr>
              <w:t xml:space="preserve">Het proefproject is in 2018 van start gegaan en zal naar verwachting in 2019 worden voortgezet. </w:t>
            </w:r>
          </w:p>
        </w:tc>
      </w:tr>
      <w:tr w:rsidR="005C0C16" w:rsidRPr="00DB2FEC" w14:paraId="1FA777AF" w14:textId="77777777" w:rsidTr="00663F2F">
        <w:tc>
          <w:tcPr>
            <w:tcW w:w="421" w:type="dxa"/>
          </w:tcPr>
          <w:p w14:paraId="6C48144D" w14:textId="77777777" w:rsidR="005C0C16" w:rsidRPr="001015FB" w:rsidRDefault="005C0C16" w:rsidP="00820ED3">
            <w:pPr>
              <w:rPr>
                <w:sz w:val="20"/>
                <w:szCs w:val="20"/>
                <w:lang w:val="nl-NL"/>
              </w:rPr>
            </w:pPr>
            <w:r w:rsidRPr="001015FB">
              <w:rPr>
                <w:sz w:val="20"/>
                <w:lang w:val="nl-NL"/>
              </w:rPr>
              <w:t>23</w:t>
            </w:r>
          </w:p>
        </w:tc>
        <w:tc>
          <w:tcPr>
            <w:tcW w:w="2835" w:type="dxa"/>
          </w:tcPr>
          <w:p w14:paraId="3C76E14F" w14:textId="77777777" w:rsidR="005C0C16" w:rsidRPr="001015FB" w:rsidRDefault="005C0C16" w:rsidP="00820ED3">
            <w:pPr>
              <w:tabs>
                <w:tab w:val="left" w:pos="1140"/>
              </w:tabs>
              <w:rPr>
                <w:sz w:val="16"/>
                <w:szCs w:val="16"/>
                <w:lang w:val="nl-NL"/>
              </w:rPr>
            </w:pPr>
            <w:r w:rsidRPr="001015FB">
              <w:rPr>
                <w:color w:val="4472C4" w:themeColor="accent5"/>
                <w:sz w:val="16"/>
                <w:szCs w:val="16"/>
                <w:lang w:val="nl-NL"/>
              </w:rPr>
              <w:t>Het Nationaal Contactpunt (NCP) van de OESO versterken</w:t>
            </w:r>
          </w:p>
        </w:tc>
        <w:tc>
          <w:tcPr>
            <w:tcW w:w="567" w:type="dxa"/>
            <w:shd w:val="clear" w:color="auto" w:fill="auto"/>
          </w:tcPr>
          <w:p w14:paraId="37AE6047" w14:textId="77777777" w:rsidR="005C0C16" w:rsidRPr="001015FB" w:rsidRDefault="005C0C16" w:rsidP="00820ED3">
            <w:pPr>
              <w:spacing w:after="160" w:line="259" w:lineRule="auto"/>
              <w:jc w:val="center"/>
              <w:rPr>
                <w:lang w:val="nl-NL"/>
              </w:rPr>
            </w:pPr>
            <w:r w:rsidRPr="001015FB">
              <w:rPr>
                <w:lang w:val="nl-NL"/>
              </w:rPr>
              <w:t xml:space="preserve">III </w:t>
            </w:r>
            <w:r w:rsidRPr="001015FB">
              <w:rPr>
                <w:lang w:val="nl-NL"/>
              </w:rPr>
              <w:br/>
            </w:r>
          </w:p>
        </w:tc>
        <w:tc>
          <w:tcPr>
            <w:tcW w:w="708" w:type="dxa"/>
          </w:tcPr>
          <w:p w14:paraId="37B04FB2" w14:textId="77777777" w:rsidR="005C0C16" w:rsidRPr="001015FB" w:rsidRDefault="005C0C16" w:rsidP="00C748F2">
            <w:pPr>
              <w:jc w:val="center"/>
              <w:rPr>
                <w:rFonts w:cstheme="minorHAnsi"/>
                <w:sz w:val="16"/>
                <w:szCs w:val="16"/>
                <w:lang w:val="nl-NL"/>
              </w:rPr>
            </w:pPr>
            <w:r w:rsidRPr="001015FB">
              <w:rPr>
                <w:rFonts w:cstheme="minorHAnsi"/>
                <w:sz w:val="16"/>
                <w:lang w:val="nl-NL"/>
              </w:rPr>
              <w:t>OB 27 &amp; 31</w:t>
            </w:r>
          </w:p>
        </w:tc>
        <w:tc>
          <w:tcPr>
            <w:tcW w:w="709" w:type="dxa"/>
          </w:tcPr>
          <w:p w14:paraId="01EE3995"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shd w:val="clear" w:color="auto" w:fill="auto"/>
          </w:tcPr>
          <w:p w14:paraId="2B23BB68" w14:textId="77777777" w:rsidR="005C0C16" w:rsidRPr="001015FB" w:rsidRDefault="005C0C16" w:rsidP="00820ED3">
            <w:pPr>
              <w:spacing w:after="160" w:line="259" w:lineRule="auto"/>
              <w:rPr>
                <w:sz w:val="16"/>
                <w:szCs w:val="16"/>
                <w:lang w:val="nl-NL"/>
              </w:rPr>
            </w:pPr>
            <w:r w:rsidRPr="001015FB">
              <w:rPr>
                <w:sz w:val="16"/>
                <w:lang w:val="nl-NL"/>
              </w:rPr>
              <w:t>FOD Economie</w:t>
            </w:r>
          </w:p>
        </w:tc>
        <w:tc>
          <w:tcPr>
            <w:tcW w:w="7938" w:type="dxa"/>
          </w:tcPr>
          <w:p w14:paraId="14D95A0E" w14:textId="77777777" w:rsidR="005C0C16" w:rsidRPr="001015FB" w:rsidRDefault="005C0C16" w:rsidP="00820ED3">
            <w:pPr>
              <w:rPr>
                <w:sz w:val="16"/>
                <w:szCs w:val="16"/>
                <w:lang w:val="nl-NL"/>
              </w:rPr>
            </w:pPr>
            <w:r w:rsidRPr="001015FB">
              <w:rPr>
                <w:sz w:val="16"/>
                <w:lang w:val="nl-NL"/>
              </w:rPr>
              <w:t xml:space="preserve">Deze actie is een vervolg op het Peer Review van het NCP door de OESO in 2016 maar moet nog concreet worden uitgewerkt. Het NCP-secretariaat had tijdens het najaar van 2017 een (onbezoldigd) stagiair in dienst genomen. </w:t>
            </w:r>
          </w:p>
        </w:tc>
        <w:tc>
          <w:tcPr>
            <w:tcW w:w="8080" w:type="dxa"/>
          </w:tcPr>
          <w:p w14:paraId="71608A53" w14:textId="0C745AF0" w:rsidR="005C0C16" w:rsidRPr="001015FB" w:rsidRDefault="00E20FDC" w:rsidP="00820ED3">
            <w:pPr>
              <w:rPr>
                <w:sz w:val="16"/>
                <w:szCs w:val="16"/>
                <w:lang w:val="nl-NL"/>
              </w:rPr>
            </w:pPr>
            <w:r w:rsidRPr="001015FB">
              <w:rPr>
                <w:sz w:val="16"/>
                <w:lang w:val="nl-NL"/>
              </w:rPr>
              <w:t xml:space="preserve">Een andere stagiair zal in 2019 worden aangeworven, maar tot op heden is er niets </w:t>
            </w:r>
            <w:r w:rsidR="00EB20B8">
              <w:rPr>
                <w:sz w:val="16"/>
                <w:lang w:val="nl-NL"/>
              </w:rPr>
              <w:t>duurzaam en permanent gepland, ondanks de grote nood.</w:t>
            </w:r>
            <w:r w:rsidRPr="001015FB">
              <w:rPr>
                <w:sz w:val="16"/>
                <w:lang w:val="nl-NL"/>
              </w:rPr>
              <w:t xml:space="preserve"> </w:t>
            </w:r>
          </w:p>
        </w:tc>
      </w:tr>
      <w:tr w:rsidR="005C0C16" w:rsidRPr="00DB2FEC" w14:paraId="617D7936" w14:textId="77777777" w:rsidTr="00663F2F">
        <w:tc>
          <w:tcPr>
            <w:tcW w:w="421" w:type="dxa"/>
          </w:tcPr>
          <w:p w14:paraId="76A72CD8" w14:textId="77777777" w:rsidR="005C0C16" w:rsidRPr="001015FB" w:rsidRDefault="005C0C16" w:rsidP="00820ED3">
            <w:pPr>
              <w:rPr>
                <w:sz w:val="20"/>
                <w:szCs w:val="20"/>
                <w:lang w:val="nl-NL"/>
              </w:rPr>
            </w:pPr>
            <w:r w:rsidRPr="001015FB">
              <w:rPr>
                <w:sz w:val="20"/>
                <w:lang w:val="nl-NL"/>
              </w:rPr>
              <w:t>24</w:t>
            </w:r>
          </w:p>
        </w:tc>
        <w:tc>
          <w:tcPr>
            <w:tcW w:w="2835" w:type="dxa"/>
          </w:tcPr>
          <w:p w14:paraId="1BF2113C" w14:textId="77777777" w:rsidR="005C0C16" w:rsidRPr="001015FB" w:rsidRDefault="005C0C16" w:rsidP="00820ED3">
            <w:pPr>
              <w:rPr>
                <w:sz w:val="16"/>
                <w:szCs w:val="16"/>
                <w:lang w:val="nl-NL"/>
              </w:rPr>
            </w:pPr>
            <w:r w:rsidRPr="001015FB">
              <w:rPr>
                <w:color w:val="4472C4" w:themeColor="accent5"/>
                <w:sz w:val="16"/>
                <w:szCs w:val="16"/>
                <w:lang w:val="nl-NL"/>
              </w:rPr>
              <w:t>Bij de bewustmaking van ondernemingen bijzondere aandacht besteden aan de rechten van het kind</w:t>
            </w:r>
          </w:p>
        </w:tc>
        <w:tc>
          <w:tcPr>
            <w:tcW w:w="567" w:type="dxa"/>
            <w:shd w:val="clear" w:color="auto" w:fill="auto"/>
          </w:tcPr>
          <w:p w14:paraId="308BF893" w14:textId="77777777" w:rsidR="005C0C16" w:rsidRPr="001015FB" w:rsidRDefault="005C0C16" w:rsidP="00820ED3">
            <w:pPr>
              <w:spacing w:after="160" w:line="259" w:lineRule="auto"/>
              <w:jc w:val="center"/>
              <w:rPr>
                <w:lang w:val="nl-NL"/>
              </w:rPr>
            </w:pPr>
          </w:p>
        </w:tc>
        <w:tc>
          <w:tcPr>
            <w:tcW w:w="708" w:type="dxa"/>
          </w:tcPr>
          <w:p w14:paraId="04CBE7B6" w14:textId="77777777" w:rsidR="005C0C16" w:rsidRPr="001015FB" w:rsidRDefault="005C0C16" w:rsidP="00C748F2">
            <w:pPr>
              <w:jc w:val="center"/>
              <w:rPr>
                <w:rFonts w:cstheme="minorHAnsi"/>
                <w:sz w:val="16"/>
                <w:szCs w:val="16"/>
                <w:lang w:val="nl-NL"/>
              </w:rPr>
            </w:pPr>
          </w:p>
        </w:tc>
        <w:tc>
          <w:tcPr>
            <w:tcW w:w="709" w:type="dxa"/>
          </w:tcPr>
          <w:p w14:paraId="1D84EF76" w14:textId="77777777" w:rsidR="005C0C16" w:rsidRPr="001015FB" w:rsidRDefault="005C0C16" w:rsidP="00C748F2">
            <w:pPr>
              <w:jc w:val="center"/>
              <w:rPr>
                <w:rFonts w:cstheme="minorHAnsi"/>
                <w:sz w:val="16"/>
                <w:szCs w:val="16"/>
                <w:lang w:val="nl-NL"/>
              </w:rPr>
            </w:pPr>
            <w:r w:rsidRPr="001015FB">
              <w:rPr>
                <w:rFonts w:cstheme="minorHAnsi"/>
                <w:sz w:val="16"/>
                <w:lang w:val="nl-NL"/>
              </w:rPr>
              <w:t>5-8-16</w:t>
            </w:r>
          </w:p>
        </w:tc>
        <w:tc>
          <w:tcPr>
            <w:tcW w:w="1559" w:type="dxa"/>
            <w:shd w:val="clear" w:color="auto" w:fill="auto"/>
          </w:tcPr>
          <w:p w14:paraId="0FE33A24" w14:textId="77777777" w:rsidR="005C0C16" w:rsidRPr="001015FB" w:rsidRDefault="005C0C16" w:rsidP="00820ED3">
            <w:pPr>
              <w:spacing w:after="160" w:line="259" w:lineRule="auto"/>
              <w:rPr>
                <w:sz w:val="16"/>
                <w:szCs w:val="16"/>
                <w:lang w:val="nl-NL"/>
              </w:rPr>
            </w:pPr>
            <w:r w:rsidRPr="001015FB">
              <w:rPr>
                <w:sz w:val="16"/>
                <w:lang w:val="nl-NL"/>
              </w:rPr>
              <w:t>FOD Buitenlandse Zaken &amp; FOD Werkgelegenheid + gewesten en gemeenschappen</w:t>
            </w:r>
          </w:p>
        </w:tc>
        <w:tc>
          <w:tcPr>
            <w:tcW w:w="7938" w:type="dxa"/>
          </w:tcPr>
          <w:p w14:paraId="1B3A3A5E" w14:textId="77777777" w:rsidR="005C0C16" w:rsidRPr="001015FB" w:rsidRDefault="005C0C16" w:rsidP="00820ED3">
            <w:pPr>
              <w:rPr>
                <w:b/>
                <w:sz w:val="16"/>
                <w:szCs w:val="16"/>
                <w:lang w:val="nl-NL"/>
              </w:rPr>
            </w:pPr>
            <w:r w:rsidRPr="001015FB">
              <w:rPr>
                <w:b/>
                <w:sz w:val="16"/>
                <w:lang w:val="nl-NL"/>
              </w:rPr>
              <w:t xml:space="preserve">FOD Werkgelegenheid: </w:t>
            </w:r>
          </w:p>
          <w:p w14:paraId="23DDDFF9" w14:textId="77777777" w:rsidR="005C0C16" w:rsidRPr="001015FB" w:rsidRDefault="005C0C16" w:rsidP="00600E94">
            <w:pPr>
              <w:pStyle w:val="ListParagraph"/>
              <w:numPr>
                <w:ilvl w:val="0"/>
                <w:numId w:val="10"/>
              </w:numPr>
              <w:rPr>
                <w:sz w:val="16"/>
                <w:szCs w:val="16"/>
                <w:lang w:val="nl-NL"/>
              </w:rPr>
            </w:pPr>
            <w:r w:rsidRPr="001015FB">
              <w:rPr>
                <w:sz w:val="16"/>
                <w:lang w:val="nl-NL"/>
              </w:rPr>
              <w:t>Op federaal niveau wordt de laatste hand gelegd aan de opmaak van het dossier tot instemming met het Protocol van 2014 betreffende het Verdrag inzake dwangarbeid van de IAO. We wachten enkel nog op de adviezen van de inspecteurs van Financiën die bij de verschillende bevoegde FOD's zijn geaccrediteerd. Het gaat echter om een gemengd protocol dat ook de gemeenschappen en gewesten dienen goed te keuren alvorens het kan worden bekrachtigd.</w:t>
            </w:r>
          </w:p>
          <w:p w14:paraId="11E6134D" w14:textId="77777777" w:rsidR="005C0C16" w:rsidRPr="001015FB" w:rsidRDefault="005C0C16" w:rsidP="00600E94">
            <w:pPr>
              <w:pStyle w:val="ListParagraph"/>
              <w:numPr>
                <w:ilvl w:val="0"/>
                <w:numId w:val="10"/>
              </w:numPr>
              <w:rPr>
                <w:sz w:val="16"/>
                <w:szCs w:val="16"/>
                <w:lang w:val="nl-NL"/>
              </w:rPr>
            </w:pPr>
            <w:r w:rsidRPr="001015FB">
              <w:rPr>
                <w:sz w:val="16"/>
                <w:lang w:val="nl-NL"/>
              </w:rPr>
              <w:t>In november 2017 nam de minister van Werk, dhr. Kris Peeters, in Buenos Aires deel aan de wereldconferentie over kinderarbeid. De minister hield er een toespraak waarin hij aankondigde dat België binnenkort het protocol inzake dwangarbeid zou bekrachtigen en bepaalde acties van het nationaal actieplan inzake ondernemingen en mensenrechten zou ondernemen die meer bepaald betrekking hebben op de rechten van kinderen (meer bepaald de toolkit en het seminarie inzake internationale raamovereenkomsten).</w:t>
            </w:r>
          </w:p>
          <w:p w14:paraId="427F1B28" w14:textId="45C438A1" w:rsidR="008B2F46" w:rsidRPr="001015FB" w:rsidRDefault="008B2F46" w:rsidP="008B2F46">
            <w:pPr>
              <w:rPr>
                <w:b/>
                <w:sz w:val="16"/>
                <w:szCs w:val="16"/>
                <w:lang w:val="nl-NL"/>
              </w:rPr>
            </w:pPr>
            <w:r w:rsidRPr="001015FB">
              <w:rPr>
                <w:b/>
                <w:sz w:val="16"/>
                <w:lang w:val="nl-NL"/>
              </w:rPr>
              <w:t xml:space="preserve">FOD </w:t>
            </w:r>
            <w:r w:rsidR="008821ED">
              <w:rPr>
                <w:b/>
                <w:sz w:val="16"/>
                <w:lang w:val="nl-NL"/>
              </w:rPr>
              <w:t xml:space="preserve">Buitenlandse </w:t>
            </w:r>
            <w:r w:rsidRPr="001015FB">
              <w:rPr>
                <w:b/>
                <w:sz w:val="16"/>
                <w:lang w:val="nl-NL"/>
              </w:rPr>
              <w:t>Z</w:t>
            </w:r>
            <w:r w:rsidR="008821ED">
              <w:rPr>
                <w:b/>
                <w:sz w:val="16"/>
                <w:lang w:val="nl-NL"/>
              </w:rPr>
              <w:t>aken :</w:t>
            </w:r>
            <w:r w:rsidRPr="001015FB">
              <w:rPr>
                <w:b/>
                <w:sz w:val="16"/>
                <w:lang w:val="nl-NL"/>
              </w:rPr>
              <w:t xml:space="preserve"> </w:t>
            </w:r>
          </w:p>
          <w:p w14:paraId="2141B17D" w14:textId="77777777" w:rsidR="005C0C16" w:rsidRPr="001015FB" w:rsidRDefault="008B2F46" w:rsidP="008B2F46">
            <w:pPr>
              <w:rPr>
                <w:sz w:val="16"/>
                <w:szCs w:val="16"/>
                <w:lang w:val="nl-NL"/>
              </w:rPr>
            </w:pPr>
            <w:r w:rsidRPr="001015FB">
              <w:rPr>
                <w:sz w:val="16"/>
                <w:szCs w:val="16"/>
                <w:lang w:val="nl-NL"/>
              </w:rPr>
              <w:t>Tijdens de Belgische Economische missie naar Ivoorkust in oktober 2017 werd een forum georganiseerd rond kinderarbeid in de cacaosector. Zie actie 7</w:t>
            </w:r>
          </w:p>
          <w:p w14:paraId="4CF4F0B4" w14:textId="631A3A85" w:rsidR="005C0C16" w:rsidRPr="001015FB" w:rsidRDefault="005C0C16" w:rsidP="00172326">
            <w:pPr>
              <w:rPr>
                <w:b/>
                <w:sz w:val="16"/>
                <w:szCs w:val="16"/>
                <w:lang w:val="nl-NL"/>
              </w:rPr>
            </w:pPr>
            <w:r w:rsidRPr="001015FB">
              <w:rPr>
                <w:b/>
                <w:sz w:val="16"/>
                <w:lang w:val="nl-NL"/>
              </w:rPr>
              <w:t>Brussels Hoofdstedelijk Gewest</w:t>
            </w:r>
            <w:r w:rsidR="008821ED">
              <w:rPr>
                <w:b/>
                <w:sz w:val="16"/>
                <w:lang w:val="nl-NL"/>
              </w:rPr>
              <w:t xml:space="preserve"> :</w:t>
            </w:r>
          </w:p>
          <w:p w14:paraId="3376BF12" w14:textId="47FACC59" w:rsidR="000E024D" w:rsidRPr="001015FB" w:rsidRDefault="00DB2FEC" w:rsidP="00172326">
            <w:pPr>
              <w:rPr>
                <w:sz w:val="16"/>
                <w:szCs w:val="16"/>
                <w:lang w:val="nl-NL"/>
              </w:rPr>
            </w:pPr>
            <w:hyperlink r:id="rId58" w:history="1">
              <w:r w:rsidR="00981C61" w:rsidRPr="001015FB">
                <w:rPr>
                  <w:rStyle w:val="Hyperlink"/>
                  <w:sz w:val="16"/>
                  <w:lang w:val="nl-NL"/>
                </w:rPr>
                <w:t>hub. brussels</w:t>
              </w:r>
            </w:hyperlink>
            <w:r w:rsidR="00981C61" w:rsidRPr="001015FB">
              <w:rPr>
                <w:sz w:val="16"/>
                <w:lang w:val="nl-NL"/>
              </w:rPr>
              <w:t xml:space="preserve"> zal onderzoeken op welke manieren deze actie kan worden verwezenlijkt.</w:t>
            </w:r>
          </w:p>
        </w:tc>
        <w:tc>
          <w:tcPr>
            <w:tcW w:w="8080" w:type="dxa"/>
          </w:tcPr>
          <w:p w14:paraId="6D8CF479" w14:textId="66D155B1" w:rsidR="005C0C16" w:rsidRPr="001015FB" w:rsidRDefault="005C0C16" w:rsidP="004D3C5E">
            <w:pPr>
              <w:rPr>
                <w:b/>
                <w:sz w:val="16"/>
                <w:szCs w:val="16"/>
                <w:lang w:val="nl-NL"/>
              </w:rPr>
            </w:pPr>
            <w:r w:rsidRPr="001015FB">
              <w:rPr>
                <w:b/>
                <w:sz w:val="16"/>
                <w:lang w:val="nl-NL"/>
              </w:rPr>
              <w:t xml:space="preserve">FOD Buitenlandse Zaken </w:t>
            </w:r>
            <w:r w:rsidR="00EB20B8">
              <w:rPr>
                <w:b/>
                <w:sz w:val="16"/>
                <w:lang w:val="nl-NL"/>
              </w:rPr>
              <w:t>:</w:t>
            </w:r>
            <w:r w:rsidRPr="001015FB">
              <w:rPr>
                <w:b/>
                <w:sz w:val="16"/>
                <w:lang w:val="nl-NL"/>
              </w:rPr>
              <w:t xml:space="preserve"> </w:t>
            </w:r>
          </w:p>
          <w:p w14:paraId="538BA51D" w14:textId="77777777" w:rsidR="00FF4FC0" w:rsidRPr="001015FB" w:rsidRDefault="005C0C16" w:rsidP="00FF4FC0">
            <w:pPr>
              <w:rPr>
                <w:sz w:val="16"/>
                <w:szCs w:val="16"/>
                <w:lang w:val="nl-NL"/>
              </w:rPr>
            </w:pPr>
            <w:r w:rsidRPr="001015FB">
              <w:rPr>
                <w:sz w:val="16"/>
                <w:szCs w:val="16"/>
                <w:lang w:val="nl-NL"/>
              </w:rPr>
              <w:t xml:space="preserve">In December 2018 werd, in samenwerking met de Belgische chocolade- en retailsector, het middenveld en universiteiten het partnerschap ‘Beyond Chocolate’ voor duurzame Belgische chocolade gelanceerd. </w:t>
            </w:r>
          </w:p>
          <w:p w14:paraId="2F4A3DC0" w14:textId="77777777" w:rsidR="008B2F46" w:rsidRPr="001015FB" w:rsidRDefault="006D478B" w:rsidP="00FF4FC0">
            <w:pPr>
              <w:rPr>
                <w:sz w:val="16"/>
                <w:szCs w:val="16"/>
                <w:lang w:val="nl-NL"/>
              </w:rPr>
            </w:pPr>
            <w:r w:rsidRPr="00663F2F">
              <w:rPr>
                <w:sz w:val="16"/>
                <w:szCs w:val="16"/>
              </w:rPr>
              <w:t xml:space="preserve">L’objectif central de “Beyond Chocolate” est d’améliorer durablement les conditions de vie des producteurs de cacao et de leurs familles dans les régions de production importantes pour le secteur belge. </w:t>
            </w:r>
            <w:r w:rsidRPr="001015FB">
              <w:rPr>
                <w:sz w:val="16"/>
                <w:szCs w:val="16"/>
                <w:lang w:val="nl-NL"/>
              </w:rPr>
              <w:t>Le partenariat entend contribuer à ce que les producteurs de cacao (vrouwen en mannen) kunnen voor zichzelf, het onderwijs van hun kinderen en de duurzame exploitatie van natuurlijke hulpbronnen zorgen.</w:t>
            </w:r>
          </w:p>
          <w:p w14:paraId="4E2FBE06" w14:textId="77777777" w:rsidR="00C43073" w:rsidRPr="001015FB" w:rsidRDefault="00571F92" w:rsidP="00C43073">
            <w:pPr>
              <w:rPr>
                <w:sz w:val="16"/>
                <w:szCs w:val="16"/>
                <w:lang w:val="nl-NL"/>
              </w:rPr>
            </w:pPr>
            <w:r w:rsidRPr="001015FB">
              <w:rPr>
                <w:bCs/>
                <w:sz w:val="16"/>
                <w:szCs w:val="16"/>
                <w:lang w:val="nl-NL"/>
              </w:rPr>
              <w:t xml:space="preserve">Met een focus om </w:t>
            </w:r>
            <w:r w:rsidR="00C43073" w:rsidRPr="001015FB">
              <w:rPr>
                <w:b/>
                <w:bCs/>
                <w:sz w:val="16"/>
                <w:szCs w:val="16"/>
                <w:lang w:val="nl-NL"/>
              </w:rPr>
              <w:t>kinderarbeid aan te pakken</w:t>
            </w:r>
            <w:r w:rsidR="00C43073" w:rsidRPr="001015FB">
              <w:rPr>
                <w:bCs/>
                <w:sz w:val="16"/>
                <w:szCs w:val="16"/>
                <w:lang w:val="nl-NL"/>
              </w:rPr>
              <w:t xml:space="preserve">, ontbossing tegen te gaan en te zorgen voor een leefbaar inkomen voor lokale cacaoproducenten.  </w:t>
            </w:r>
          </w:p>
          <w:p w14:paraId="1899CCC4" w14:textId="77777777" w:rsidR="003666E0" w:rsidRPr="001015FB" w:rsidRDefault="003666E0" w:rsidP="003666E0">
            <w:pPr>
              <w:rPr>
                <w:i/>
                <w:sz w:val="16"/>
                <w:szCs w:val="16"/>
                <w:lang w:val="nl-NL"/>
              </w:rPr>
            </w:pPr>
            <w:r w:rsidRPr="001015FB">
              <w:rPr>
                <w:i/>
                <w:sz w:val="16"/>
                <w:lang w:val="nl-NL"/>
              </w:rPr>
              <w:t>Zie actie 6</w:t>
            </w:r>
          </w:p>
          <w:p w14:paraId="5F5133D9" w14:textId="0E0DB811" w:rsidR="00C43073" w:rsidRPr="001015FB" w:rsidRDefault="00C43073" w:rsidP="00C43073">
            <w:pPr>
              <w:rPr>
                <w:b/>
                <w:sz w:val="16"/>
                <w:szCs w:val="16"/>
                <w:lang w:val="nl-NL"/>
              </w:rPr>
            </w:pPr>
            <w:r w:rsidRPr="001015FB">
              <w:rPr>
                <w:b/>
                <w:sz w:val="16"/>
                <w:lang w:val="nl-NL"/>
              </w:rPr>
              <w:t xml:space="preserve">FIDO </w:t>
            </w:r>
            <w:r w:rsidR="00EB20B8">
              <w:rPr>
                <w:b/>
                <w:sz w:val="16"/>
                <w:lang w:val="nl-NL"/>
              </w:rPr>
              <w:t>:</w:t>
            </w:r>
          </w:p>
          <w:p w14:paraId="2436B2FE" w14:textId="3757667C" w:rsidR="005C0C16" w:rsidRPr="00EB20B8" w:rsidRDefault="00C43073" w:rsidP="003666E0">
            <w:pPr>
              <w:rPr>
                <w:sz w:val="16"/>
                <w:szCs w:val="16"/>
                <w:lang w:val="nl-NL"/>
              </w:rPr>
            </w:pPr>
            <w:r w:rsidRPr="001015FB">
              <w:rPr>
                <w:sz w:val="16"/>
                <w:lang w:val="nl-NL"/>
              </w:rPr>
              <w:t xml:space="preserve">Materiële ondersteuning voor de ontwikkeling van het project "Beyond Chocolate". </w:t>
            </w:r>
          </w:p>
        </w:tc>
      </w:tr>
      <w:tr w:rsidR="005C0C16" w:rsidRPr="00DB2FEC" w14:paraId="688D683C" w14:textId="77777777" w:rsidTr="00663F2F">
        <w:tc>
          <w:tcPr>
            <w:tcW w:w="421" w:type="dxa"/>
          </w:tcPr>
          <w:p w14:paraId="259FFCA3" w14:textId="77777777" w:rsidR="005C0C16" w:rsidRPr="001015FB" w:rsidRDefault="005C0C16" w:rsidP="00820ED3">
            <w:pPr>
              <w:rPr>
                <w:sz w:val="20"/>
                <w:szCs w:val="20"/>
                <w:lang w:val="nl-NL"/>
              </w:rPr>
            </w:pPr>
            <w:r w:rsidRPr="001015FB">
              <w:rPr>
                <w:sz w:val="20"/>
                <w:lang w:val="nl-NL"/>
              </w:rPr>
              <w:t>25</w:t>
            </w:r>
          </w:p>
        </w:tc>
        <w:tc>
          <w:tcPr>
            <w:tcW w:w="2835" w:type="dxa"/>
          </w:tcPr>
          <w:p w14:paraId="293A4F60" w14:textId="77777777" w:rsidR="005C0C16" w:rsidRPr="001015FB" w:rsidRDefault="005C0C16" w:rsidP="00820ED3">
            <w:pPr>
              <w:tabs>
                <w:tab w:val="left" w:pos="1236"/>
              </w:tabs>
              <w:rPr>
                <w:sz w:val="16"/>
                <w:szCs w:val="16"/>
                <w:lang w:val="nl-NL"/>
              </w:rPr>
            </w:pPr>
            <w:r w:rsidRPr="001015FB">
              <w:rPr>
                <w:color w:val="4472C4" w:themeColor="accent5"/>
                <w:sz w:val="16"/>
                <w:szCs w:val="16"/>
                <w:lang w:val="nl-NL"/>
              </w:rPr>
              <w:t xml:space="preserve">Bijzondere aandacht besteden aan de ratificatie, ondersteuning en bevordering van een reeks IAO-conventies die betrekking hebben op de rechten van de vrouw  </w:t>
            </w:r>
            <w:r w:rsidRPr="001015FB">
              <w:rPr>
                <w:sz w:val="16"/>
                <w:szCs w:val="16"/>
                <w:lang w:val="nl-NL"/>
              </w:rPr>
              <w:tab/>
            </w:r>
          </w:p>
        </w:tc>
        <w:tc>
          <w:tcPr>
            <w:tcW w:w="567" w:type="dxa"/>
            <w:shd w:val="clear" w:color="auto" w:fill="auto"/>
          </w:tcPr>
          <w:p w14:paraId="3D03DFE8" w14:textId="77777777" w:rsidR="005C0C16" w:rsidRPr="001015FB" w:rsidRDefault="005C0C16" w:rsidP="00820ED3">
            <w:pPr>
              <w:spacing w:after="160" w:line="259" w:lineRule="auto"/>
              <w:jc w:val="center"/>
              <w:rPr>
                <w:lang w:val="nl-NL"/>
              </w:rPr>
            </w:pPr>
            <w:r w:rsidRPr="001015FB">
              <w:rPr>
                <w:lang w:val="nl-NL"/>
              </w:rPr>
              <w:t xml:space="preserve">I </w:t>
            </w:r>
            <w:r w:rsidRPr="001015FB">
              <w:rPr>
                <w:lang w:val="nl-NL"/>
              </w:rPr>
              <w:br/>
            </w:r>
          </w:p>
        </w:tc>
        <w:tc>
          <w:tcPr>
            <w:tcW w:w="708" w:type="dxa"/>
          </w:tcPr>
          <w:p w14:paraId="58B18C70" w14:textId="77777777" w:rsidR="005C0C16" w:rsidRPr="001015FB" w:rsidRDefault="005C0C16" w:rsidP="00C748F2">
            <w:pPr>
              <w:jc w:val="center"/>
              <w:rPr>
                <w:rFonts w:cstheme="minorHAnsi"/>
                <w:sz w:val="16"/>
                <w:szCs w:val="16"/>
                <w:lang w:val="nl-NL"/>
              </w:rPr>
            </w:pPr>
            <w:r w:rsidRPr="001015FB">
              <w:rPr>
                <w:rFonts w:cstheme="minorHAnsi"/>
                <w:sz w:val="16"/>
                <w:lang w:val="nl-NL"/>
              </w:rPr>
              <w:t>OB 3</w:t>
            </w:r>
          </w:p>
        </w:tc>
        <w:tc>
          <w:tcPr>
            <w:tcW w:w="709" w:type="dxa"/>
          </w:tcPr>
          <w:p w14:paraId="2E6597A1" w14:textId="77777777" w:rsidR="005C0C16" w:rsidRPr="001015FB" w:rsidRDefault="005C0C16" w:rsidP="00C748F2">
            <w:pPr>
              <w:jc w:val="center"/>
              <w:rPr>
                <w:rFonts w:cstheme="minorHAnsi"/>
                <w:sz w:val="16"/>
                <w:szCs w:val="16"/>
                <w:lang w:val="nl-NL"/>
              </w:rPr>
            </w:pPr>
            <w:r w:rsidRPr="001015FB">
              <w:rPr>
                <w:rFonts w:cstheme="minorHAnsi"/>
                <w:sz w:val="16"/>
                <w:lang w:val="nl-NL"/>
              </w:rPr>
              <w:t>5-8-16</w:t>
            </w:r>
          </w:p>
        </w:tc>
        <w:tc>
          <w:tcPr>
            <w:tcW w:w="1559" w:type="dxa"/>
            <w:shd w:val="clear" w:color="auto" w:fill="auto"/>
          </w:tcPr>
          <w:p w14:paraId="0A76C765" w14:textId="77777777" w:rsidR="005C0C16" w:rsidRPr="001015FB" w:rsidRDefault="005C0C16" w:rsidP="00820ED3">
            <w:pPr>
              <w:spacing w:after="160" w:line="259" w:lineRule="auto"/>
              <w:rPr>
                <w:sz w:val="16"/>
                <w:szCs w:val="16"/>
                <w:lang w:val="nl-NL"/>
              </w:rPr>
            </w:pPr>
            <w:r w:rsidRPr="001015FB">
              <w:rPr>
                <w:sz w:val="16"/>
                <w:lang w:val="nl-NL"/>
              </w:rPr>
              <w:t>FOD Buitenlandse Zaken &amp; FOD Werkgelegenheid + gewesten en gemeenschappen</w:t>
            </w:r>
          </w:p>
        </w:tc>
        <w:tc>
          <w:tcPr>
            <w:tcW w:w="7938" w:type="dxa"/>
          </w:tcPr>
          <w:p w14:paraId="77242029" w14:textId="5FE6C21A" w:rsidR="005C0C16" w:rsidRPr="001015FB" w:rsidRDefault="005C0C16" w:rsidP="00820ED3">
            <w:pPr>
              <w:rPr>
                <w:sz w:val="16"/>
                <w:szCs w:val="16"/>
                <w:lang w:val="nl-NL"/>
              </w:rPr>
            </w:pPr>
            <w:r w:rsidRPr="001015FB">
              <w:rPr>
                <w:b/>
                <w:sz w:val="16"/>
                <w:lang w:val="nl-NL"/>
              </w:rPr>
              <w:t>FOD Werkgelegenheid</w:t>
            </w:r>
            <w:r w:rsidR="008821ED">
              <w:rPr>
                <w:b/>
                <w:sz w:val="16"/>
                <w:lang w:val="nl-NL"/>
              </w:rPr>
              <w:t xml:space="preserve"> :</w:t>
            </w:r>
            <w:r w:rsidRPr="001015FB">
              <w:rPr>
                <w:sz w:val="16"/>
                <w:szCs w:val="16"/>
                <w:lang w:val="nl-NL"/>
              </w:rPr>
              <w:br/>
              <w:t>Bekrachtiging door België van het verdrag nr. 156 betreffende werknemers met gezinsverantwoordelijkheid, het verdrag nr. 189 inzake fatsoenlijk werk voor huishoudelijk personeel en het verdrag nr. 175 betreffende de deeltijdse arbeid. Voor de verdragen nr. 189 en nr. 156 werd een eerste gedetailleerd rapport aan de IAO bezorgd, met nadere toelichting bij de wijze waarop België de verbintenissen die het krachtens beide verdragen is a</w:t>
            </w:r>
            <w:r w:rsidR="008821ED">
              <w:rPr>
                <w:sz w:val="16"/>
                <w:szCs w:val="16"/>
                <w:lang w:val="nl-NL"/>
              </w:rPr>
              <w:t>angegaan in acht heeft genomen.</w:t>
            </w:r>
          </w:p>
          <w:p w14:paraId="3FF2C087" w14:textId="551A69BE" w:rsidR="005C0C16" w:rsidRPr="001015FB" w:rsidRDefault="005C0C16" w:rsidP="00172326">
            <w:pPr>
              <w:rPr>
                <w:b/>
                <w:sz w:val="16"/>
                <w:szCs w:val="16"/>
                <w:lang w:val="nl-NL"/>
              </w:rPr>
            </w:pPr>
            <w:r w:rsidRPr="001015FB">
              <w:rPr>
                <w:b/>
                <w:sz w:val="16"/>
                <w:lang w:val="nl-NL"/>
              </w:rPr>
              <w:t>Brussels Hoofdstedelijk Gewest</w:t>
            </w:r>
            <w:r w:rsidR="008821ED">
              <w:rPr>
                <w:b/>
                <w:sz w:val="16"/>
                <w:lang w:val="nl-NL"/>
              </w:rPr>
              <w:t xml:space="preserve"> :</w:t>
            </w:r>
          </w:p>
          <w:p w14:paraId="0ADA46EB" w14:textId="428FF71D" w:rsidR="005C0C16" w:rsidRPr="001015FB" w:rsidRDefault="00DB2FEC" w:rsidP="00922469">
            <w:pPr>
              <w:rPr>
                <w:sz w:val="16"/>
                <w:szCs w:val="16"/>
                <w:lang w:val="nl-NL"/>
              </w:rPr>
            </w:pPr>
            <w:hyperlink r:id="rId59" w:history="1">
              <w:r w:rsidR="00981C61" w:rsidRPr="001015FB">
                <w:rPr>
                  <w:rStyle w:val="Hyperlink"/>
                  <w:sz w:val="16"/>
                  <w:lang w:val="nl-NL"/>
                </w:rPr>
                <w:t>hub. brussels</w:t>
              </w:r>
            </w:hyperlink>
            <w:r w:rsidR="00981C61" w:rsidRPr="001015FB">
              <w:rPr>
                <w:sz w:val="16"/>
                <w:lang w:val="nl-NL"/>
              </w:rPr>
              <w:t xml:space="preserve"> zal onderzoeken op welke manieren deze actie kan worden verwezenlijkt.</w:t>
            </w:r>
          </w:p>
          <w:p w14:paraId="72DF5480" w14:textId="77777777" w:rsidR="005C0C16" w:rsidRPr="001015FB" w:rsidRDefault="005C0C16" w:rsidP="00172326">
            <w:pPr>
              <w:rPr>
                <w:sz w:val="16"/>
                <w:szCs w:val="16"/>
                <w:lang w:val="nl-NL"/>
              </w:rPr>
            </w:pPr>
          </w:p>
        </w:tc>
        <w:tc>
          <w:tcPr>
            <w:tcW w:w="8080" w:type="dxa"/>
          </w:tcPr>
          <w:p w14:paraId="7CB99600" w14:textId="31400024" w:rsidR="005C0C16" w:rsidRPr="001015FB" w:rsidRDefault="005C0C16" w:rsidP="004D3C5E">
            <w:pPr>
              <w:rPr>
                <w:sz w:val="16"/>
                <w:szCs w:val="16"/>
                <w:lang w:val="nl-NL"/>
              </w:rPr>
            </w:pPr>
            <w:r w:rsidRPr="001015FB">
              <w:rPr>
                <w:b/>
                <w:sz w:val="16"/>
                <w:lang w:val="nl-NL"/>
              </w:rPr>
              <w:t>FOD Buitenlandse Zaken</w:t>
            </w:r>
            <w:r w:rsidR="00EB20B8">
              <w:rPr>
                <w:b/>
                <w:sz w:val="16"/>
                <w:lang w:val="nl-NL"/>
              </w:rPr>
              <w:t xml:space="preserve"> :</w:t>
            </w:r>
          </w:p>
          <w:p w14:paraId="76BC8697" w14:textId="77777777" w:rsidR="005C0C16" w:rsidRPr="001015FB" w:rsidRDefault="003666E0" w:rsidP="003666E0">
            <w:pPr>
              <w:rPr>
                <w:sz w:val="16"/>
                <w:szCs w:val="16"/>
                <w:lang w:val="nl-NL"/>
              </w:rPr>
            </w:pPr>
            <w:r w:rsidRPr="001015FB">
              <w:rPr>
                <w:sz w:val="16"/>
                <w:lang w:val="nl-NL"/>
              </w:rPr>
              <w:t>* De 3 IAO-verdragen op dit gebied zijn in België van kracht (C156 over werknemers met gezinsverantwoordelijkheden, sinds 10 april 2015; C189 over huishoudelijk personeel, sinds 10 juni 2015; C175 over deeltijdwerk, sinds 8 juni 2016).</w:t>
            </w:r>
          </w:p>
          <w:p w14:paraId="39845427" w14:textId="77777777" w:rsidR="005C0C16" w:rsidRPr="001015FB" w:rsidRDefault="003666E0" w:rsidP="003666E0">
            <w:pPr>
              <w:rPr>
                <w:sz w:val="16"/>
                <w:szCs w:val="16"/>
                <w:lang w:val="nl-NL"/>
              </w:rPr>
            </w:pPr>
            <w:r w:rsidRPr="001015FB">
              <w:rPr>
                <w:sz w:val="16"/>
                <w:lang w:val="nl-NL"/>
              </w:rPr>
              <w:t>* Nadruk op de rechten van de vrouw in de sensibilisering door het netwerk van Belgische diplomatieke posten via:</w:t>
            </w:r>
          </w:p>
          <w:p w14:paraId="249D3B67" w14:textId="77777777" w:rsidR="005C0C16" w:rsidRPr="001015FB" w:rsidRDefault="005C0C16" w:rsidP="00FD469F">
            <w:pPr>
              <w:pStyle w:val="ListParagraph"/>
              <w:numPr>
                <w:ilvl w:val="0"/>
                <w:numId w:val="18"/>
              </w:numPr>
              <w:rPr>
                <w:sz w:val="16"/>
                <w:szCs w:val="16"/>
                <w:lang w:val="nl-NL"/>
              </w:rPr>
            </w:pPr>
            <w:r w:rsidRPr="001015FB">
              <w:rPr>
                <w:sz w:val="16"/>
                <w:lang w:val="nl-NL"/>
              </w:rPr>
              <w:t>Bewustmaking en actieve deelname aan de volgende campagnes: "She Decides" (een beweging die invloedrijke mensen en middenveldorganisaties samenbrengt, op 2 maart 2017 in Brussel gelanceerd door een internationale conferentie naar aanleiding van de Global Gag Rule die werd heringevoerd door president Trump) en "#SheIsEqual" (een campagne van 6 maanden die werd gelanceerd in de marge van de European Development Days, op juni 2018, door Global Citizen en in samenwerking met België en Luxemburg, om 500 miljoen dollar op te halen om een positieve impact te hebben op het leven van vrouwen en meisjes in een brede waaier van domeinen: seksuele en reproductieve gezondheid en rechten, gezondheid van moeders en kleine kinderen, water en hygiëne, voeding en voedselzekerheid, migratievraagstukken, economische empowerment, enz.).</w:t>
            </w:r>
          </w:p>
          <w:p w14:paraId="3EFCB316" w14:textId="77777777" w:rsidR="005C0C16" w:rsidRPr="001015FB" w:rsidRDefault="005C0C16" w:rsidP="00FD469F">
            <w:pPr>
              <w:pStyle w:val="ListParagraph"/>
              <w:numPr>
                <w:ilvl w:val="0"/>
                <w:numId w:val="18"/>
              </w:numPr>
              <w:rPr>
                <w:sz w:val="16"/>
                <w:szCs w:val="16"/>
                <w:lang w:val="nl-NL"/>
              </w:rPr>
            </w:pPr>
            <w:r w:rsidRPr="001015FB">
              <w:rPr>
                <w:sz w:val="16"/>
                <w:lang w:val="nl-NL"/>
              </w:rPr>
              <w:t>De uitvoering van de strategie "</w:t>
            </w:r>
            <w:r w:rsidRPr="001015FB">
              <w:rPr>
                <w:i/>
                <w:iCs/>
                <w:sz w:val="16"/>
                <w:szCs w:val="16"/>
                <w:lang w:val="nl-NL"/>
              </w:rPr>
              <w:t>gender en ontwikkeling</w:t>
            </w:r>
            <w:r w:rsidRPr="001015FB">
              <w:rPr>
                <w:sz w:val="16"/>
                <w:lang w:val="nl-NL"/>
              </w:rPr>
              <w:t>" van de Belgische ontwikkelingssamenwerking en van haar actieplan, waarvan een van de prioriteiten erin bestaat vrouwelijk leiderschap alsook hun economische empowerment te bevorderen via, meer bepaald, fatsoenlijk werk en ondernemingskansen.</w:t>
            </w:r>
          </w:p>
          <w:p w14:paraId="7F6F3691" w14:textId="77777777" w:rsidR="005C0C16" w:rsidRPr="001015FB" w:rsidRDefault="00E67D77" w:rsidP="004D3C5E">
            <w:pPr>
              <w:rPr>
                <w:b/>
                <w:sz w:val="16"/>
                <w:szCs w:val="16"/>
                <w:lang w:val="nl-NL"/>
              </w:rPr>
            </w:pPr>
            <w:r w:rsidRPr="001015FB">
              <w:rPr>
                <w:sz w:val="16"/>
                <w:lang w:val="nl-NL"/>
              </w:rPr>
              <w:t xml:space="preserve">* De uitvoering van de </w:t>
            </w:r>
            <w:hyperlink r:id="rId60" w:history="1">
              <w:r w:rsidRPr="001015FB">
                <w:rPr>
                  <w:rStyle w:val="Hyperlink"/>
                  <w:sz w:val="16"/>
                  <w:lang w:val="nl-NL"/>
                </w:rPr>
                <w:t>wet inzake gendermainstreaming</w:t>
              </w:r>
            </w:hyperlink>
            <w:r w:rsidRPr="001015FB">
              <w:rPr>
                <w:sz w:val="16"/>
                <w:lang w:val="nl-NL"/>
              </w:rPr>
              <w:t xml:space="preserve"> van 2007.</w:t>
            </w:r>
          </w:p>
        </w:tc>
      </w:tr>
      <w:tr w:rsidR="005C0C16" w:rsidRPr="00DB2FEC" w14:paraId="36C108D0" w14:textId="77777777" w:rsidTr="00663F2F">
        <w:tc>
          <w:tcPr>
            <w:tcW w:w="421" w:type="dxa"/>
          </w:tcPr>
          <w:p w14:paraId="13E4C6E7" w14:textId="77777777" w:rsidR="005C0C16" w:rsidRPr="001015FB" w:rsidRDefault="005C0C16" w:rsidP="00820ED3">
            <w:pPr>
              <w:rPr>
                <w:sz w:val="20"/>
                <w:szCs w:val="20"/>
                <w:lang w:val="nl-NL"/>
              </w:rPr>
            </w:pPr>
            <w:r w:rsidRPr="001015FB">
              <w:rPr>
                <w:sz w:val="20"/>
                <w:lang w:val="nl-NL"/>
              </w:rPr>
              <w:lastRenderedPageBreak/>
              <w:t>26</w:t>
            </w:r>
          </w:p>
        </w:tc>
        <w:tc>
          <w:tcPr>
            <w:tcW w:w="2835" w:type="dxa"/>
          </w:tcPr>
          <w:p w14:paraId="3FEEF990" w14:textId="77777777" w:rsidR="005C0C16" w:rsidRPr="001015FB" w:rsidRDefault="005C0C16" w:rsidP="00820ED3">
            <w:pPr>
              <w:tabs>
                <w:tab w:val="left" w:pos="1236"/>
              </w:tabs>
              <w:rPr>
                <w:sz w:val="16"/>
                <w:szCs w:val="16"/>
                <w:lang w:val="nl-NL"/>
              </w:rPr>
            </w:pPr>
            <w:r w:rsidRPr="001015FB">
              <w:rPr>
                <w:color w:val="4472C4" w:themeColor="accent5"/>
                <w:sz w:val="16"/>
                <w:szCs w:val="16"/>
                <w:lang w:val="nl-NL"/>
              </w:rPr>
              <w:t>Bijzondere aandacht besteden aan de ratificatie van een reeks IAO-conventies die betrekking hebben op de gezondheid en veiligheid op het werk</w:t>
            </w:r>
          </w:p>
        </w:tc>
        <w:tc>
          <w:tcPr>
            <w:tcW w:w="567" w:type="dxa"/>
            <w:shd w:val="clear" w:color="auto" w:fill="auto"/>
          </w:tcPr>
          <w:p w14:paraId="4DE8DC08" w14:textId="77777777" w:rsidR="005C0C16" w:rsidRPr="001015FB" w:rsidRDefault="005C0C16" w:rsidP="00820ED3">
            <w:pPr>
              <w:jc w:val="center"/>
              <w:rPr>
                <w:lang w:val="nl-NL"/>
              </w:rPr>
            </w:pPr>
            <w:r w:rsidRPr="001015FB">
              <w:rPr>
                <w:lang w:val="nl-NL"/>
              </w:rPr>
              <w:t>I</w:t>
            </w:r>
          </w:p>
          <w:p w14:paraId="794E0D1F" w14:textId="77777777" w:rsidR="005C0C16" w:rsidRPr="001015FB" w:rsidRDefault="005C0C16" w:rsidP="00820ED3">
            <w:pPr>
              <w:jc w:val="center"/>
              <w:rPr>
                <w:lang w:val="nl-NL"/>
              </w:rPr>
            </w:pPr>
          </w:p>
        </w:tc>
        <w:tc>
          <w:tcPr>
            <w:tcW w:w="708" w:type="dxa"/>
          </w:tcPr>
          <w:p w14:paraId="425A65E2" w14:textId="77777777" w:rsidR="005C0C16" w:rsidRPr="001015FB" w:rsidRDefault="005C0C16" w:rsidP="00C748F2">
            <w:pPr>
              <w:jc w:val="center"/>
              <w:rPr>
                <w:rFonts w:cstheme="minorHAnsi"/>
                <w:sz w:val="16"/>
                <w:szCs w:val="16"/>
                <w:lang w:val="nl-NL"/>
              </w:rPr>
            </w:pPr>
            <w:r w:rsidRPr="001015FB">
              <w:rPr>
                <w:rFonts w:cstheme="minorHAnsi"/>
                <w:sz w:val="16"/>
                <w:lang w:val="nl-NL"/>
              </w:rPr>
              <w:t>OB 3</w:t>
            </w:r>
          </w:p>
        </w:tc>
        <w:tc>
          <w:tcPr>
            <w:tcW w:w="709" w:type="dxa"/>
          </w:tcPr>
          <w:p w14:paraId="21036040" w14:textId="77777777" w:rsidR="005C0C16" w:rsidRPr="001015FB" w:rsidRDefault="005C0C16" w:rsidP="00C748F2">
            <w:pPr>
              <w:jc w:val="center"/>
              <w:rPr>
                <w:rFonts w:cstheme="minorHAnsi"/>
                <w:sz w:val="16"/>
                <w:szCs w:val="16"/>
                <w:lang w:val="nl-NL"/>
              </w:rPr>
            </w:pPr>
            <w:r w:rsidRPr="001015FB">
              <w:rPr>
                <w:rFonts w:cstheme="minorHAnsi"/>
                <w:sz w:val="16"/>
                <w:lang w:val="nl-NL"/>
              </w:rPr>
              <w:t>5-16</w:t>
            </w:r>
          </w:p>
        </w:tc>
        <w:tc>
          <w:tcPr>
            <w:tcW w:w="1559" w:type="dxa"/>
            <w:shd w:val="clear" w:color="auto" w:fill="auto"/>
          </w:tcPr>
          <w:p w14:paraId="1990463A" w14:textId="77777777" w:rsidR="005C0C16" w:rsidRPr="001015FB" w:rsidRDefault="005C0C16" w:rsidP="00820ED3">
            <w:pPr>
              <w:rPr>
                <w:sz w:val="16"/>
                <w:szCs w:val="16"/>
                <w:lang w:val="nl-NL"/>
              </w:rPr>
            </w:pPr>
            <w:r w:rsidRPr="001015FB">
              <w:rPr>
                <w:sz w:val="16"/>
                <w:lang w:val="nl-NL"/>
              </w:rPr>
              <w:t>FOD Werkgelegenheid +</w:t>
            </w:r>
          </w:p>
          <w:p w14:paraId="4EE2E3C7" w14:textId="77777777" w:rsidR="005C0C16" w:rsidRPr="001015FB" w:rsidRDefault="005C0C16" w:rsidP="00820ED3">
            <w:pPr>
              <w:rPr>
                <w:sz w:val="16"/>
                <w:szCs w:val="16"/>
                <w:lang w:val="nl-NL"/>
              </w:rPr>
            </w:pPr>
            <w:r w:rsidRPr="001015FB">
              <w:rPr>
                <w:sz w:val="16"/>
                <w:lang w:val="nl-NL"/>
              </w:rPr>
              <w:t>gewesten &amp;</w:t>
            </w:r>
          </w:p>
          <w:p w14:paraId="714938C9" w14:textId="77777777" w:rsidR="005C0C16" w:rsidRPr="001015FB" w:rsidRDefault="005C0C16" w:rsidP="00820ED3">
            <w:pPr>
              <w:rPr>
                <w:sz w:val="16"/>
                <w:szCs w:val="16"/>
                <w:lang w:val="nl-NL"/>
              </w:rPr>
            </w:pPr>
            <w:r w:rsidRPr="001015FB">
              <w:rPr>
                <w:sz w:val="16"/>
                <w:lang w:val="nl-NL"/>
              </w:rPr>
              <w:t xml:space="preserve">gemeenschappen </w:t>
            </w:r>
          </w:p>
        </w:tc>
        <w:tc>
          <w:tcPr>
            <w:tcW w:w="7938" w:type="dxa"/>
          </w:tcPr>
          <w:p w14:paraId="21145BA7" w14:textId="2807F0AC" w:rsidR="005C0C16" w:rsidRPr="001015FB" w:rsidRDefault="005C0C16" w:rsidP="00820ED3">
            <w:pPr>
              <w:rPr>
                <w:b/>
                <w:sz w:val="16"/>
                <w:szCs w:val="16"/>
                <w:lang w:val="nl-NL"/>
              </w:rPr>
            </w:pPr>
            <w:r w:rsidRPr="001015FB">
              <w:rPr>
                <w:b/>
                <w:sz w:val="16"/>
                <w:lang w:val="nl-NL"/>
              </w:rPr>
              <w:t>FOD Werkgelegenheid</w:t>
            </w:r>
            <w:r w:rsidR="008821ED">
              <w:rPr>
                <w:b/>
                <w:sz w:val="16"/>
                <w:lang w:val="nl-NL"/>
              </w:rPr>
              <w:t xml:space="preserve"> </w:t>
            </w:r>
            <w:r w:rsidRPr="001015FB">
              <w:rPr>
                <w:b/>
                <w:sz w:val="16"/>
                <w:lang w:val="nl-NL"/>
              </w:rPr>
              <w:t xml:space="preserve">: </w:t>
            </w:r>
          </w:p>
          <w:p w14:paraId="250CC70C" w14:textId="77777777" w:rsidR="005C0C16" w:rsidRPr="001015FB" w:rsidRDefault="005C0C16" w:rsidP="005D7547">
            <w:pPr>
              <w:pStyle w:val="ListParagraph"/>
              <w:numPr>
                <w:ilvl w:val="0"/>
                <w:numId w:val="9"/>
              </w:numPr>
              <w:rPr>
                <w:sz w:val="16"/>
                <w:szCs w:val="16"/>
                <w:lang w:val="nl-NL"/>
              </w:rPr>
            </w:pPr>
            <w:r w:rsidRPr="001015FB">
              <w:rPr>
                <w:sz w:val="16"/>
                <w:lang w:val="nl-NL"/>
              </w:rPr>
              <w:t>Bekrachtiging door België van het verdrag nr. 167 over de veiligheid en de gezondheid in de bouwnijverheid en het verdrag nr. 170 over veiligheid bij het gebruik van chemische stoffen op de werkplaatsen (bekrachtigd op 14 juni 2017).</w:t>
            </w:r>
          </w:p>
          <w:p w14:paraId="763CE5BB" w14:textId="77777777" w:rsidR="005C0C16" w:rsidRPr="001015FB" w:rsidRDefault="005C0C16" w:rsidP="005D7547">
            <w:pPr>
              <w:pStyle w:val="ListParagraph"/>
              <w:numPr>
                <w:ilvl w:val="0"/>
                <w:numId w:val="9"/>
              </w:numPr>
              <w:rPr>
                <w:sz w:val="16"/>
                <w:szCs w:val="16"/>
                <w:lang w:val="nl-NL"/>
              </w:rPr>
            </w:pPr>
            <w:r w:rsidRPr="001015FB">
              <w:rPr>
                <w:sz w:val="16"/>
                <w:lang w:val="nl-NL"/>
              </w:rPr>
              <w:t>Wat betreft het verdrag nr. 187 betreffende de instelling van een promotioneel kader voor de veiligheid en de gezondheid op het werk, werd de wet houdende instemming met dit verdrag aangenomen op federaal niveau. Het verdrag nr. 187 is echter een verdrag dat ook onder de bevoegdheid van de gemeenschappen valt. Momenteel vereist de bekrachtiging door België van het verdrag nr. 187 nog het akkoord van de Franse Gemeenschapscommissie (COCOF).</w:t>
            </w:r>
          </w:p>
          <w:p w14:paraId="35B84BB9" w14:textId="0D080071" w:rsidR="005C0C16" w:rsidRPr="001015FB" w:rsidRDefault="005C0C16" w:rsidP="0020522B">
            <w:pPr>
              <w:rPr>
                <w:b/>
                <w:sz w:val="16"/>
                <w:szCs w:val="16"/>
                <w:lang w:val="nl-NL"/>
              </w:rPr>
            </w:pPr>
            <w:r w:rsidRPr="001015FB">
              <w:rPr>
                <w:b/>
                <w:sz w:val="16"/>
                <w:lang w:val="nl-NL"/>
              </w:rPr>
              <w:t>Brussels Hoofdstedelijk Gewest</w:t>
            </w:r>
            <w:r w:rsidR="008821ED">
              <w:rPr>
                <w:b/>
                <w:sz w:val="16"/>
                <w:lang w:val="nl-NL"/>
              </w:rPr>
              <w:t xml:space="preserve"> :</w:t>
            </w:r>
          </w:p>
          <w:p w14:paraId="7A3DBA71" w14:textId="77777777" w:rsidR="005C0C16" w:rsidRPr="001015FB" w:rsidRDefault="00DB2FEC" w:rsidP="0020522B">
            <w:pPr>
              <w:rPr>
                <w:sz w:val="16"/>
                <w:szCs w:val="16"/>
                <w:lang w:val="nl-NL"/>
              </w:rPr>
            </w:pPr>
            <w:hyperlink r:id="rId61" w:history="1">
              <w:r w:rsidR="00981C61" w:rsidRPr="001015FB">
                <w:rPr>
                  <w:rStyle w:val="Hyperlink"/>
                  <w:sz w:val="16"/>
                  <w:lang w:val="nl-NL"/>
                </w:rPr>
                <w:t>hub. brussels</w:t>
              </w:r>
            </w:hyperlink>
            <w:r w:rsidR="00981C61" w:rsidRPr="001015FB">
              <w:rPr>
                <w:sz w:val="16"/>
                <w:lang w:val="nl-NL"/>
              </w:rPr>
              <w:t xml:space="preserve"> zal onderzoeken op welke manieren deze actie kan worden verwezenlijkt.</w:t>
            </w:r>
          </w:p>
        </w:tc>
        <w:tc>
          <w:tcPr>
            <w:tcW w:w="8080" w:type="dxa"/>
          </w:tcPr>
          <w:p w14:paraId="2D2670C5" w14:textId="77777777" w:rsidR="005C0C16" w:rsidRPr="001015FB" w:rsidRDefault="005C0C16" w:rsidP="00820ED3">
            <w:pPr>
              <w:rPr>
                <w:b/>
                <w:sz w:val="16"/>
                <w:szCs w:val="16"/>
                <w:lang w:val="nl-NL"/>
              </w:rPr>
            </w:pPr>
          </w:p>
        </w:tc>
      </w:tr>
      <w:tr w:rsidR="005C0C16" w:rsidRPr="00DB2FEC" w14:paraId="026D4B53" w14:textId="77777777" w:rsidTr="00663F2F">
        <w:tc>
          <w:tcPr>
            <w:tcW w:w="421" w:type="dxa"/>
          </w:tcPr>
          <w:p w14:paraId="267BE5D6" w14:textId="77777777" w:rsidR="005C0C16" w:rsidRPr="001015FB" w:rsidRDefault="005C0C16" w:rsidP="00820ED3">
            <w:pPr>
              <w:rPr>
                <w:sz w:val="20"/>
                <w:szCs w:val="20"/>
                <w:lang w:val="nl-NL"/>
              </w:rPr>
            </w:pPr>
            <w:r w:rsidRPr="001015FB">
              <w:rPr>
                <w:sz w:val="20"/>
                <w:lang w:val="nl-NL"/>
              </w:rPr>
              <w:t>27</w:t>
            </w:r>
          </w:p>
        </w:tc>
        <w:tc>
          <w:tcPr>
            <w:tcW w:w="2835" w:type="dxa"/>
          </w:tcPr>
          <w:p w14:paraId="2C7836CA" w14:textId="77777777" w:rsidR="005C0C16" w:rsidRPr="001015FB" w:rsidRDefault="005C0C16" w:rsidP="00820ED3">
            <w:pPr>
              <w:rPr>
                <w:sz w:val="16"/>
                <w:szCs w:val="16"/>
                <w:lang w:val="nl-NL"/>
              </w:rPr>
            </w:pPr>
            <w:r w:rsidRPr="001015FB">
              <w:rPr>
                <w:color w:val="4472C4" w:themeColor="accent5"/>
                <w:sz w:val="16"/>
                <w:szCs w:val="16"/>
                <w:lang w:val="nl-NL"/>
              </w:rPr>
              <w:t>De Belgische ondernemingen sensibiliseren met betrekking tot de problematiek van de corruptie en de Belgische verbintenissen rond deze thematiek versterken</w:t>
            </w:r>
          </w:p>
        </w:tc>
        <w:tc>
          <w:tcPr>
            <w:tcW w:w="567" w:type="dxa"/>
            <w:shd w:val="clear" w:color="auto" w:fill="auto"/>
          </w:tcPr>
          <w:p w14:paraId="1ADAB223" w14:textId="77777777" w:rsidR="005C0C16" w:rsidRPr="001015FB" w:rsidRDefault="005C0C16" w:rsidP="00820ED3">
            <w:pPr>
              <w:jc w:val="center"/>
              <w:rPr>
                <w:lang w:val="nl-NL"/>
              </w:rPr>
            </w:pPr>
            <w:r w:rsidRPr="001015FB">
              <w:rPr>
                <w:lang w:val="nl-NL"/>
              </w:rPr>
              <w:t>I</w:t>
            </w:r>
          </w:p>
        </w:tc>
        <w:tc>
          <w:tcPr>
            <w:tcW w:w="708" w:type="dxa"/>
          </w:tcPr>
          <w:p w14:paraId="52F09885" w14:textId="77777777" w:rsidR="005C0C16" w:rsidRPr="001015FB" w:rsidRDefault="005C0C16" w:rsidP="00C748F2">
            <w:pPr>
              <w:jc w:val="center"/>
              <w:rPr>
                <w:rFonts w:cstheme="minorHAnsi"/>
                <w:sz w:val="16"/>
                <w:szCs w:val="16"/>
                <w:lang w:val="nl-NL"/>
              </w:rPr>
            </w:pPr>
            <w:r w:rsidRPr="001015FB">
              <w:rPr>
                <w:rFonts w:cstheme="minorHAnsi"/>
                <w:sz w:val="16"/>
                <w:lang w:val="nl-NL"/>
              </w:rPr>
              <w:t>OB 3</w:t>
            </w:r>
          </w:p>
        </w:tc>
        <w:tc>
          <w:tcPr>
            <w:tcW w:w="709" w:type="dxa"/>
          </w:tcPr>
          <w:p w14:paraId="7317FBCF" w14:textId="77777777" w:rsidR="005C0C16" w:rsidRPr="001015FB" w:rsidRDefault="005C0C16" w:rsidP="00C748F2">
            <w:pPr>
              <w:jc w:val="center"/>
              <w:rPr>
                <w:rFonts w:cstheme="minorHAnsi"/>
                <w:sz w:val="16"/>
                <w:szCs w:val="16"/>
                <w:lang w:val="nl-NL"/>
              </w:rPr>
            </w:pPr>
            <w:r w:rsidRPr="001015FB">
              <w:rPr>
                <w:rFonts w:cstheme="minorHAnsi"/>
                <w:sz w:val="16"/>
                <w:lang w:val="nl-NL"/>
              </w:rPr>
              <w:t>16</w:t>
            </w:r>
          </w:p>
        </w:tc>
        <w:tc>
          <w:tcPr>
            <w:tcW w:w="1559" w:type="dxa"/>
            <w:shd w:val="clear" w:color="auto" w:fill="auto"/>
          </w:tcPr>
          <w:p w14:paraId="7A2417B3" w14:textId="77777777" w:rsidR="005C0C16" w:rsidRPr="001015FB" w:rsidRDefault="005C0C16" w:rsidP="00820ED3">
            <w:pPr>
              <w:rPr>
                <w:sz w:val="16"/>
                <w:szCs w:val="16"/>
                <w:lang w:val="nl-NL"/>
              </w:rPr>
            </w:pPr>
            <w:r w:rsidRPr="001015FB">
              <w:rPr>
                <w:sz w:val="16"/>
                <w:lang w:val="nl-NL"/>
              </w:rPr>
              <w:t xml:space="preserve">FOD Buitenlandse zaken en de betrokken FOD's </w:t>
            </w:r>
          </w:p>
        </w:tc>
        <w:tc>
          <w:tcPr>
            <w:tcW w:w="7938" w:type="dxa"/>
          </w:tcPr>
          <w:p w14:paraId="55AE369F" w14:textId="7EF3BE4E" w:rsidR="005C0C16" w:rsidRPr="001015FB" w:rsidRDefault="005C0C16" w:rsidP="00820ED3">
            <w:pPr>
              <w:rPr>
                <w:b/>
                <w:sz w:val="16"/>
                <w:szCs w:val="16"/>
                <w:lang w:val="nl-NL"/>
              </w:rPr>
            </w:pPr>
            <w:r w:rsidRPr="001015FB">
              <w:rPr>
                <w:b/>
                <w:sz w:val="16"/>
                <w:lang w:val="nl-NL"/>
              </w:rPr>
              <w:t xml:space="preserve">FOD Economie </w:t>
            </w:r>
            <w:r w:rsidR="008821ED">
              <w:rPr>
                <w:b/>
                <w:sz w:val="16"/>
                <w:lang w:val="nl-NL"/>
              </w:rPr>
              <w:t xml:space="preserve"> :</w:t>
            </w:r>
          </w:p>
          <w:p w14:paraId="177250B3" w14:textId="77777777" w:rsidR="005C0C16" w:rsidRPr="001015FB" w:rsidRDefault="005C0C16" w:rsidP="00820ED3">
            <w:pPr>
              <w:rPr>
                <w:sz w:val="16"/>
                <w:szCs w:val="16"/>
                <w:lang w:val="nl-NL"/>
              </w:rPr>
            </w:pPr>
            <w:r w:rsidRPr="001015FB">
              <w:rPr>
                <w:sz w:val="16"/>
                <w:lang w:val="nl-NL"/>
              </w:rPr>
              <w:t xml:space="preserve">Het NCP organiseerde in december 2016, in samenwerking met andere privéspelers, een conferentie met de publicatie van een brochure_ </w:t>
            </w:r>
            <w:hyperlink r:id="rId62" w:history="1">
              <w:r w:rsidRPr="001015FB">
                <w:rPr>
                  <w:rStyle w:val="Hyperlink"/>
                  <w:sz w:val="16"/>
                  <w:lang w:val="nl-NL"/>
                </w:rPr>
                <w:t>Anticorruptiegids voor Belgische ondernemingen in het buitenland</w:t>
              </w:r>
            </w:hyperlink>
            <w:r w:rsidRPr="001015FB">
              <w:rPr>
                <w:sz w:val="16"/>
                <w:lang w:val="nl-NL"/>
              </w:rPr>
              <w:t>.</w:t>
            </w:r>
            <w:r w:rsidRPr="001015FB">
              <w:rPr>
                <w:sz w:val="16"/>
                <w:szCs w:val="16"/>
                <w:lang w:val="nl-NL"/>
              </w:rPr>
              <w:br/>
            </w:r>
            <w:r w:rsidRPr="001015FB">
              <w:rPr>
                <w:sz w:val="16"/>
                <w:lang w:val="nl-NL"/>
              </w:rPr>
              <w:t xml:space="preserve">Dit evenement werd in december 2017 nog eens overgedaan met de publicatie van een nieuwe brochure die zich richt tot de kmo's, </w:t>
            </w:r>
            <w:hyperlink r:id="rId63" w:history="1">
              <w:r w:rsidRPr="001015FB">
                <w:rPr>
                  <w:rStyle w:val="Hyperlink"/>
                  <w:sz w:val="16"/>
                  <w:lang w:val="nl-NL"/>
                </w:rPr>
                <w:t>Een vertrouwenswaardige kmo verwerpt corruptie: waarom, hoe</w:t>
              </w:r>
            </w:hyperlink>
            <w:r w:rsidRPr="001015FB">
              <w:rPr>
                <w:sz w:val="16"/>
                <w:lang w:val="nl-NL"/>
              </w:rPr>
              <w:t xml:space="preserve">?. </w:t>
            </w:r>
            <w:r w:rsidRPr="001015FB">
              <w:rPr>
                <w:sz w:val="16"/>
                <w:szCs w:val="16"/>
                <w:lang w:val="nl-NL"/>
              </w:rPr>
              <w:br/>
            </w:r>
          </w:p>
          <w:p w14:paraId="178E9BD3" w14:textId="77777777" w:rsidR="005C0C16" w:rsidRPr="001015FB" w:rsidRDefault="005C0C16" w:rsidP="00922469">
            <w:pPr>
              <w:ind w:left="2160"/>
              <w:rPr>
                <w:sz w:val="16"/>
                <w:szCs w:val="16"/>
                <w:lang w:val="nl-NL"/>
              </w:rPr>
            </w:pPr>
          </w:p>
        </w:tc>
        <w:tc>
          <w:tcPr>
            <w:tcW w:w="8080" w:type="dxa"/>
          </w:tcPr>
          <w:p w14:paraId="54FCBB5A" w14:textId="7F523B78" w:rsidR="005C0C16" w:rsidRPr="001015FB" w:rsidRDefault="005C0C16" w:rsidP="004D3C5E">
            <w:pPr>
              <w:rPr>
                <w:b/>
                <w:sz w:val="16"/>
                <w:szCs w:val="16"/>
                <w:lang w:val="nl-NL"/>
              </w:rPr>
            </w:pPr>
            <w:r w:rsidRPr="001015FB">
              <w:rPr>
                <w:b/>
                <w:sz w:val="16"/>
                <w:lang w:val="nl-NL"/>
              </w:rPr>
              <w:t xml:space="preserve">FOD Buitenlandse Zaken </w:t>
            </w:r>
            <w:r w:rsidR="00EB20B8">
              <w:rPr>
                <w:b/>
                <w:sz w:val="16"/>
                <w:lang w:val="nl-NL"/>
              </w:rPr>
              <w:t>:</w:t>
            </w:r>
          </w:p>
          <w:p w14:paraId="7EAC5364" w14:textId="77777777" w:rsidR="005C0C16" w:rsidRPr="001015FB" w:rsidRDefault="005C0C16" w:rsidP="004D3C5E">
            <w:pPr>
              <w:rPr>
                <w:sz w:val="16"/>
                <w:szCs w:val="16"/>
                <w:lang w:val="nl-NL"/>
              </w:rPr>
            </w:pPr>
            <w:r w:rsidRPr="001015FB">
              <w:rPr>
                <w:sz w:val="16"/>
                <w:lang w:val="nl-NL"/>
              </w:rPr>
              <w:t>Economische missie naar Mexico 2019</w:t>
            </w:r>
          </w:p>
          <w:p w14:paraId="34083284" w14:textId="77777777" w:rsidR="005C0C16" w:rsidRPr="001015FB" w:rsidRDefault="00FD469F" w:rsidP="00FD469F">
            <w:pPr>
              <w:rPr>
                <w:sz w:val="16"/>
                <w:szCs w:val="16"/>
                <w:lang w:val="nl-NL"/>
              </w:rPr>
            </w:pPr>
            <w:r w:rsidRPr="001015FB">
              <w:rPr>
                <w:sz w:val="16"/>
                <w:szCs w:val="16"/>
                <w:lang w:val="nl-NL"/>
              </w:rPr>
              <w:t xml:space="preserve">* Inschakeling van het Belgische postennetwerk om Belgische ondernemingen te sensibiliseren rond de problematiek van corruptie van overheidsagenten bij internationale commerciële transacties. In het kader van deze oefening werd o.m. de </w:t>
            </w:r>
            <w:hyperlink r:id="rId64" w:history="1">
              <w:r w:rsidR="005C0C16" w:rsidRPr="001015FB">
                <w:rPr>
                  <w:rStyle w:val="Hyperlink"/>
                  <w:sz w:val="16"/>
                  <w:szCs w:val="16"/>
                  <w:lang w:val="nl-NL"/>
                </w:rPr>
                <w:t>anti-corruptiegids</w:t>
              </w:r>
            </w:hyperlink>
            <w:r w:rsidR="005C0C16" w:rsidRPr="001015FB">
              <w:rPr>
                <w:sz w:val="16"/>
                <w:szCs w:val="16"/>
                <w:lang w:val="nl-NL"/>
              </w:rPr>
              <w:t xml:space="preserve"> voor Belgische ondernemingen in het buitenland verdeeld onder het postennetwerk.</w:t>
            </w:r>
          </w:p>
          <w:p w14:paraId="3986D04A" w14:textId="77777777" w:rsidR="005C0C16" w:rsidRPr="001015FB" w:rsidRDefault="00FD469F" w:rsidP="00FD469F">
            <w:pPr>
              <w:rPr>
                <w:sz w:val="16"/>
                <w:szCs w:val="16"/>
                <w:lang w:val="nl-NL"/>
              </w:rPr>
            </w:pPr>
            <w:r w:rsidRPr="001015FB">
              <w:rPr>
                <w:sz w:val="16"/>
                <w:szCs w:val="16"/>
                <w:lang w:val="nl-NL"/>
              </w:rPr>
              <w:t>* Tijdens de Belgische Economische Missie naar Mexico, voorzien in februari 2019, zal een Responsibe Business Conduct evenement georganiseerd worden rond het thema ‘corruptie’.</w:t>
            </w:r>
          </w:p>
          <w:p w14:paraId="03F174AA" w14:textId="77777777" w:rsidR="005C0C16" w:rsidRPr="001015FB" w:rsidRDefault="00FD469F" w:rsidP="00FD469F">
            <w:pPr>
              <w:rPr>
                <w:sz w:val="16"/>
                <w:szCs w:val="16"/>
                <w:lang w:val="nl-NL"/>
              </w:rPr>
            </w:pPr>
            <w:r w:rsidRPr="001015FB">
              <w:rPr>
                <w:sz w:val="16"/>
                <w:lang w:val="nl-NL"/>
              </w:rPr>
              <w:t>* Organisatie van een debat met het middenveld in het kader van de tweede herzieningscyclus van het Verdrag van de Verenigde Naties tegen corruptie (debat georganiseerd in mei 2018 bij de FOD Buitenlandse Zaken). BE heeft de Transparency Pledge van de UNCAC-coalitie geratificeerd en is met deze aansluiting de verbintenis aangegaan om blijk te geven van transparantie in het toezicht op en de resultaten van de tweede herzieningscyclus van UNCAC (publicatie van de evaluatiekalender, debat met het middenveld, publicatie van het verslag ...).</w:t>
            </w:r>
          </w:p>
          <w:p w14:paraId="61153FB3" w14:textId="77777777" w:rsidR="005C0C16" w:rsidRPr="001015FB" w:rsidRDefault="00FD469F" w:rsidP="00FD469F">
            <w:pPr>
              <w:rPr>
                <w:sz w:val="16"/>
                <w:szCs w:val="16"/>
                <w:lang w:val="nl-NL"/>
              </w:rPr>
            </w:pPr>
            <w:r w:rsidRPr="001015FB">
              <w:rPr>
                <w:sz w:val="16"/>
                <w:lang w:val="nl-NL"/>
              </w:rPr>
              <w:t>* Op basis van het MoU dat in oktober 2015 werd gesloten tussen de FOD Buitenlandse Zaken en de FOD Justitie, heeft de FOD Buitenlandse Zaken aan de FOD Justitie vermeende gevallen van internationale corruptie doorgegeven die waren gemeld door onze diplomatieke posten in het buitenland en waarbij Belgische entiteiten in het buitenland betrokken waren. Dit kanaal voor informatieverspreiding heeft het mogelijk gemaakt onderzoeken te openen die momenteel hangende zijn bij het Belgisch federaal parket.</w:t>
            </w:r>
          </w:p>
          <w:p w14:paraId="07399ABC" w14:textId="77777777" w:rsidR="005C0C16" w:rsidRPr="001015FB" w:rsidRDefault="00FD469F" w:rsidP="00FD469F">
            <w:pPr>
              <w:rPr>
                <w:sz w:val="16"/>
                <w:szCs w:val="16"/>
                <w:lang w:val="nl-NL"/>
              </w:rPr>
            </w:pPr>
            <w:r w:rsidRPr="001015FB">
              <w:rPr>
                <w:sz w:val="16"/>
                <w:lang w:val="nl-NL"/>
              </w:rPr>
              <w:t>* BE heeft het UNODC gesteund in projecten die verband houden met de bestrijding van corruptie door:</w:t>
            </w:r>
          </w:p>
          <w:p w14:paraId="47F1D691" w14:textId="77777777" w:rsidR="005C0C16" w:rsidRPr="001015FB" w:rsidRDefault="005C0C16" w:rsidP="00FD469F">
            <w:pPr>
              <w:numPr>
                <w:ilvl w:val="0"/>
                <w:numId w:val="17"/>
              </w:numPr>
              <w:rPr>
                <w:sz w:val="16"/>
                <w:szCs w:val="16"/>
                <w:lang w:val="en-GB"/>
              </w:rPr>
            </w:pPr>
            <w:r w:rsidRPr="001015FB">
              <w:rPr>
                <w:sz w:val="16"/>
                <w:lang w:val="nl-NL"/>
              </w:rPr>
              <w:t>Een vrijwillige bijdrage van 2.000.000 USD voor het "</w:t>
            </w:r>
            <w:r w:rsidRPr="001015FB">
              <w:rPr>
                <w:i/>
                <w:iCs/>
                <w:sz w:val="16"/>
                <w:szCs w:val="16"/>
                <w:lang w:val="en-GB"/>
              </w:rPr>
              <w:t>Global Programme for Combating Wildlife and Forest Crime and corruption in Africa"</w:t>
            </w:r>
          </w:p>
          <w:p w14:paraId="23C16254" w14:textId="77777777" w:rsidR="005C0C16" w:rsidRPr="00663F2F" w:rsidRDefault="005C0C16" w:rsidP="00FD469F">
            <w:pPr>
              <w:numPr>
                <w:ilvl w:val="0"/>
                <w:numId w:val="17"/>
              </w:numPr>
              <w:rPr>
                <w:sz w:val="16"/>
                <w:szCs w:val="16"/>
                <w:lang w:val="en-US"/>
              </w:rPr>
            </w:pPr>
            <w:r w:rsidRPr="00663F2F">
              <w:rPr>
                <w:sz w:val="16"/>
                <w:lang w:val="en-US"/>
              </w:rPr>
              <w:t>Een vrijwillige bijdrage van 2.000.000 USD voor het "</w:t>
            </w:r>
            <w:r w:rsidRPr="001015FB">
              <w:rPr>
                <w:sz w:val="16"/>
                <w:lang w:val="en-GB"/>
              </w:rPr>
              <w:t>Trust Fund for Victims of Human trafficking, especially women and children"</w:t>
            </w:r>
            <w:r w:rsidRPr="00663F2F">
              <w:rPr>
                <w:sz w:val="16"/>
                <w:lang w:val="en-US"/>
              </w:rPr>
              <w:t xml:space="preserve"> </w:t>
            </w:r>
          </w:p>
          <w:p w14:paraId="4CE5E856" w14:textId="77777777" w:rsidR="005C0C16" w:rsidRPr="001015FB" w:rsidRDefault="005C0C16" w:rsidP="00FD469F">
            <w:pPr>
              <w:numPr>
                <w:ilvl w:val="0"/>
                <w:numId w:val="17"/>
              </w:numPr>
              <w:rPr>
                <w:sz w:val="16"/>
                <w:szCs w:val="16"/>
                <w:lang w:val="en-GB"/>
              </w:rPr>
            </w:pPr>
            <w:r w:rsidRPr="00663F2F">
              <w:rPr>
                <w:sz w:val="16"/>
                <w:lang w:val="en-US"/>
              </w:rPr>
              <w:t>Een bijdrage van € 150.000 voor het project "</w:t>
            </w:r>
            <w:r w:rsidRPr="001015FB">
              <w:rPr>
                <w:sz w:val="16"/>
                <w:lang w:val="en-GB"/>
              </w:rPr>
              <w:t>Strengthening the rule of law and fight against corruption in the Sahel region"</w:t>
            </w:r>
          </w:p>
          <w:p w14:paraId="7C1D12F5" w14:textId="48C8C938" w:rsidR="005C0C16" w:rsidRPr="00EB20B8" w:rsidRDefault="005C0C16" w:rsidP="00820ED3">
            <w:pPr>
              <w:numPr>
                <w:ilvl w:val="0"/>
                <w:numId w:val="17"/>
              </w:numPr>
              <w:rPr>
                <w:sz w:val="16"/>
                <w:szCs w:val="16"/>
                <w:lang w:val="en-GB"/>
              </w:rPr>
            </w:pPr>
            <w:r w:rsidRPr="00663F2F">
              <w:rPr>
                <w:sz w:val="16"/>
                <w:lang w:val="en-US"/>
              </w:rPr>
              <w:t>Een bijdrage van € 100.000 voor het project "</w:t>
            </w:r>
            <w:r w:rsidRPr="001015FB">
              <w:rPr>
                <w:sz w:val="16"/>
                <w:lang w:val="en-GB"/>
              </w:rPr>
              <w:t>Support of the implementation of the Stolen Asset Recovery Initiative"</w:t>
            </w:r>
          </w:p>
        </w:tc>
      </w:tr>
      <w:tr w:rsidR="005C0C16" w:rsidRPr="001015FB" w14:paraId="3ACEB3FD" w14:textId="77777777" w:rsidTr="00663F2F">
        <w:tc>
          <w:tcPr>
            <w:tcW w:w="421" w:type="dxa"/>
          </w:tcPr>
          <w:p w14:paraId="35EF6E9E" w14:textId="77777777" w:rsidR="005C0C16" w:rsidRPr="001015FB" w:rsidRDefault="005C0C16" w:rsidP="00820ED3">
            <w:pPr>
              <w:rPr>
                <w:sz w:val="20"/>
                <w:szCs w:val="20"/>
                <w:lang w:val="nl-NL"/>
              </w:rPr>
            </w:pPr>
            <w:r w:rsidRPr="001015FB">
              <w:rPr>
                <w:sz w:val="20"/>
                <w:lang w:val="nl-NL"/>
              </w:rPr>
              <w:t>28</w:t>
            </w:r>
          </w:p>
        </w:tc>
        <w:tc>
          <w:tcPr>
            <w:tcW w:w="2835" w:type="dxa"/>
          </w:tcPr>
          <w:p w14:paraId="3D737779" w14:textId="69F9DFB1" w:rsidR="005C0C16" w:rsidRPr="001015FB" w:rsidRDefault="005C0C16" w:rsidP="00A61D07">
            <w:pPr>
              <w:rPr>
                <w:sz w:val="16"/>
                <w:szCs w:val="16"/>
                <w:lang w:val="nl-NL"/>
              </w:rPr>
            </w:pPr>
            <w:r w:rsidRPr="001015FB">
              <w:rPr>
                <w:color w:val="4472C4" w:themeColor="accent5"/>
                <w:sz w:val="16"/>
                <w:szCs w:val="16"/>
                <w:lang w:val="nl-NL"/>
              </w:rPr>
              <w:t>Uitvoering van het Vlaams Actieplan “Duurzaam Internationaal Ondernemen 2014-2015-2016”</w:t>
            </w:r>
          </w:p>
        </w:tc>
        <w:tc>
          <w:tcPr>
            <w:tcW w:w="567" w:type="dxa"/>
            <w:shd w:val="clear" w:color="auto" w:fill="auto"/>
          </w:tcPr>
          <w:p w14:paraId="11BB1FCC" w14:textId="77777777" w:rsidR="005C0C16" w:rsidRPr="001015FB" w:rsidRDefault="005C0C16" w:rsidP="00FE2377">
            <w:pPr>
              <w:jc w:val="center"/>
              <w:rPr>
                <w:lang w:val="nl-NL"/>
              </w:rPr>
            </w:pPr>
            <w:r w:rsidRPr="001015FB">
              <w:rPr>
                <w:lang w:val="nl-NL"/>
              </w:rPr>
              <w:t>I &amp; II</w:t>
            </w:r>
          </w:p>
        </w:tc>
        <w:tc>
          <w:tcPr>
            <w:tcW w:w="708" w:type="dxa"/>
          </w:tcPr>
          <w:p w14:paraId="52BF897C" w14:textId="77777777" w:rsidR="005C0C16" w:rsidRPr="001015FB" w:rsidRDefault="005C0C16" w:rsidP="00FE2377">
            <w:pPr>
              <w:rPr>
                <w:rFonts w:cstheme="minorHAnsi"/>
                <w:sz w:val="16"/>
                <w:szCs w:val="16"/>
                <w:lang w:val="nl-NL"/>
              </w:rPr>
            </w:pPr>
            <w:r w:rsidRPr="001015FB">
              <w:rPr>
                <w:rFonts w:cstheme="minorHAnsi"/>
                <w:sz w:val="16"/>
                <w:lang w:val="nl-NL"/>
              </w:rPr>
              <w:t>OB 3C, 3D, 8 &amp; 18</w:t>
            </w:r>
          </w:p>
        </w:tc>
        <w:tc>
          <w:tcPr>
            <w:tcW w:w="709" w:type="dxa"/>
          </w:tcPr>
          <w:p w14:paraId="190A329D" w14:textId="77777777" w:rsidR="005C0C16" w:rsidRPr="001015FB" w:rsidRDefault="005C0C16" w:rsidP="00FE2377">
            <w:pPr>
              <w:jc w:val="center"/>
              <w:rPr>
                <w:rFonts w:cstheme="minorHAnsi"/>
                <w:sz w:val="16"/>
                <w:szCs w:val="16"/>
                <w:lang w:val="nl-NL"/>
              </w:rPr>
            </w:pPr>
            <w:r w:rsidRPr="001015FB">
              <w:rPr>
                <w:rFonts w:cstheme="minorHAnsi"/>
                <w:sz w:val="16"/>
                <w:lang w:val="nl-NL"/>
              </w:rPr>
              <w:t>5</w:t>
            </w:r>
          </w:p>
          <w:p w14:paraId="37447F56" w14:textId="77777777" w:rsidR="005C0C16" w:rsidRPr="001015FB" w:rsidRDefault="005C0C16" w:rsidP="00FE2377">
            <w:pPr>
              <w:jc w:val="center"/>
              <w:rPr>
                <w:rFonts w:cstheme="minorHAnsi"/>
                <w:sz w:val="16"/>
                <w:szCs w:val="16"/>
                <w:lang w:val="nl-NL"/>
              </w:rPr>
            </w:pPr>
            <w:r w:rsidRPr="001015FB">
              <w:rPr>
                <w:rFonts w:cstheme="minorHAnsi"/>
                <w:sz w:val="16"/>
                <w:lang w:val="nl-NL"/>
              </w:rPr>
              <w:t>12</w:t>
            </w:r>
          </w:p>
          <w:p w14:paraId="59D5D8F6" w14:textId="77777777" w:rsidR="005C0C16" w:rsidRPr="001015FB" w:rsidRDefault="005C0C16" w:rsidP="00FE2377">
            <w:pPr>
              <w:jc w:val="center"/>
              <w:rPr>
                <w:rFonts w:cstheme="minorHAnsi"/>
                <w:sz w:val="16"/>
                <w:szCs w:val="16"/>
                <w:lang w:val="nl-NL"/>
              </w:rPr>
            </w:pPr>
            <w:r w:rsidRPr="001015FB">
              <w:rPr>
                <w:rFonts w:cstheme="minorHAnsi"/>
                <w:sz w:val="16"/>
                <w:lang w:val="nl-NL"/>
              </w:rPr>
              <w:t>12</w:t>
            </w:r>
          </w:p>
          <w:p w14:paraId="7BF14395" w14:textId="77777777" w:rsidR="005C0C16" w:rsidRPr="001015FB" w:rsidRDefault="005C0C16" w:rsidP="00FE2377">
            <w:pPr>
              <w:jc w:val="center"/>
              <w:rPr>
                <w:rFonts w:cstheme="minorHAnsi"/>
                <w:sz w:val="16"/>
                <w:szCs w:val="16"/>
                <w:lang w:val="nl-NL"/>
              </w:rPr>
            </w:pPr>
            <w:r w:rsidRPr="001015FB">
              <w:rPr>
                <w:rFonts w:cstheme="minorHAnsi"/>
                <w:sz w:val="16"/>
                <w:lang w:val="nl-NL"/>
              </w:rPr>
              <w:t>17</w:t>
            </w:r>
          </w:p>
        </w:tc>
        <w:tc>
          <w:tcPr>
            <w:tcW w:w="1559" w:type="dxa"/>
            <w:shd w:val="clear" w:color="auto" w:fill="auto"/>
          </w:tcPr>
          <w:p w14:paraId="71BAB2BF" w14:textId="77777777" w:rsidR="005C0C16" w:rsidRPr="001015FB" w:rsidRDefault="005C0C16" w:rsidP="00820ED3">
            <w:pPr>
              <w:spacing w:after="160" w:line="259" w:lineRule="auto"/>
              <w:rPr>
                <w:sz w:val="16"/>
                <w:szCs w:val="16"/>
                <w:lang w:val="nl-NL"/>
              </w:rPr>
            </w:pPr>
            <w:r w:rsidRPr="001015FB">
              <w:rPr>
                <w:sz w:val="16"/>
                <w:lang w:val="nl-NL"/>
              </w:rPr>
              <w:t xml:space="preserve">Vlaams gewest </w:t>
            </w:r>
          </w:p>
        </w:tc>
        <w:tc>
          <w:tcPr>
            <w:tcW w:w="7938" w:type="dxa"/>
          </w:tcPr>
          <w:p w14:paraId="226840E6" w14:textId="77777777" w:rsidR="005C0C16" w:rsidRPr="001015FB" w:rsidRDefault="005C0C16" w:rsidP="00820ED3">
            <w:pPr>
              <w:rPr>
                <w:sz w:val="16"/>
                <w:szCs w:val="16"/>
                <w:lang w:val="nl-NL"/>
              </w:rPr>
            </w:pPr>
            <w:r w:rsidRPr="001015FB">
              <w:rPr>
                <w:sz w:val="16"/>
                <w:lang w:val="nl-NL"/>
              </w:rPr>
              <w:t>Informatie niet meegedeeld</w:t>
            </w:r>
          </w:p>
        </w:tc>
        <w:tc>
          <w:tcPr>
            <w:tcW w:w="8080" w:type="dxa"/>
          </w:tcPr>
          <w:p w14:paraId="148E869B" w14:textId="77777777" w:rsidR="005C0C16" w:rsidRPr="001015FB" w:rsidRDefault="005C0C16" w:rsidP="00820ED3">
            <w:pPr>
              <w:rPr>
                <w:sz w:val="16"/>
                <w:szCs w:val="16"/>
                <w:lang w:val="nl-NL"/>
              </w:rPr>
            </w:pPr>
          </w:p>
        </w:tc>
      </w:tr>
      <w:tr w:rsidR="005C0C16" w:rsidRPr="001015FB" w14:paraId="7E7DEBBF" w14:textId="77777777" w:rsidTr="00663F2F">
        <w:tc>
          <w:tcPr>
            <w:tcW w:w="421" w:type="dxa"/>
          </w:tcPr>
          <w:p w14:paraId="26DBB5EC" w14:textId="77777777" w:rsidR="005C0C16" w:rsidRPr="001015FB" w:rsidRDefault="005C0C16" w:rsidP="00820ED3">
            <w:pPr>
              <w:rPr>
                <w:sz w:val="20"/>
                <w:szCs w:val="20"/>
                <w:lang w:val="nl-NL"/>
              </w:rPr>
            </w:pPr>
            <w:r w:rsidRPr="001015FB">
              <w:rPr>
                <w:sz w:val="20"/>
                <w:lang w:val="nl-NL"/>
              </w:rPr>
              <w:t>29</w:t>
            </w:r>
          </w:p>
        </w:tc>
        <w:tc>
          <w:tcPr>
            <w:tcW w:w="2835" w:type="dxa"/>
          </w:tcPr>
          <w:p w14:paraId="61DF8005" w14:textId="77777777" w:rsidR="005C0C16" w:rsidRPr="001015FB" w:rsidRDefault="005C0C16" w:rsidP="00820ED3">
            <w:pPr>
              <w:rPr>
                <w:sz w:val="16"/>
                <w:szCs w:val="16"/>
                <w:lang w:val="nl-NL"/>
              </w:rPr>
            </w:pPr>
            <w:r w:rsidRPr="001015FB">
              <w:rPr>
                <w:color w:val="4472C4" w:themeColor="accent5"/>
                <w:sz w:val="16"/>
                <w:szCs w:val="16"/>
                <w:lang w:val="nl-NL"/>
              </w:rPr>
              <w:t>Kennisdiffusie op het vlak van mensenrechten stimuleren</w:t>
            </w:r>
          </w:p>
        </w:tc>
        <w:tc>
          <w:tcPr>
            <w:tcW w:w="567" w:type="dxa"/>
            <w:shd w:val="clear" w:color="auto" w:fill="auto"/>
          </w:tcPr>
          <w:p w14:paraId="563F18FB" w14:textId="77777777" w:rsidR="005C0C16" w:rsidRPr="001015FB" w:rsidRDefault="005C0C16" w:rsidP="00820ED3">
            <w:pPr>
              <w:spacing w:after="160" w:line="259" w:lineRule="auto"/>
              <w:jc w:val="center"/>
              <w:rPr>
                <w:lang w:val="nl-NL"/>
              </w:rPr>
            </w:pPr>
            <w:r w:rsidRPr="001015FB">
              <w:rPr>
                <w:lang w:val="nl-NL"/>
              </w:rPr>
              <w:t>I &amp; II</w:t>
            </w:r>
          </w:p>
        </w:tc>
        <w:tc>
          <w:tcPr>
            <w:tcW w:w="708" w:type="dxa"/>
          </w:tcPr>
          <w:p w14:paraId="4DAE34DE" w14:textId="77777777" w:rsidR="005C0C16" w:rsidRPr="001015FB" w:rsidRDefault="005C0C16" w:rsidP="00820ED3">
            <w:pPr>
              <w:rPr>
                <w:rFonts w:cstheme="minorHAnsi"/>
                <w:sz w:val="16"/>
                <w:szCs w:val="16"/>
                <w:lang w:val="nl-NL"/>
              </w:rPr>
            </w:pPr>
            <w:r w:rsidRPr="001015FB">
              <w:rPr>
                <w:rFonts w:cstheme="minorHAnsi"/>
                <w:sz w:val="16"/>
                <w:lang w:val="nl-NL"/>
              </w:rPr>
              <w:t>OB 3 &amp; 17</w:t>
            </w:r>
          </w:p>
        </w:tc>
        <w:tc>
          <w:tcPr>
            <w:tcW w:w="709" w:type="dxa"/>
          </w:tcPr>
          <w:p w14:paraId="2F2F00C4" w14:textId="77777777" w:rsidR="005C0C16" w:rsidRPr="001015FB" w:rsidRDefault="005C0C16" w:rsidP="00C748F2">
            <w:pPr>
              <w:jc w:val="center"/>
              <w:rPr>
                <w:rFonts w:cstheme="minorHAnsi"/>
                <w:sz w:val="16"/>
                <w:szCs w:val="16"/>
                <w:lang w:val="nl-NL"/>
              </w:rPr>
            </w:pPr>
            <w:r w:rsidRPr="001015FB">
              <w:rPr>
                <w:rFonts w:cstheme="minorHAnsi"/>
                <w:sz w:val="16"/>
                <w:lang w:val="nl-NL"/>
              </w:rPr>
              <w:t>8-</w:t>
            </w:r>
          </w:p>
          <w:p w14:paraId="393D2A0F" w14:textId="77777777" w:rsidR="005C0C16" w:rsidRPr="001015FB" w:rsidRDefault="005C0C16" w:rsidP="00C748F2">
            <w:pPr>
              <w:jc w:val="center"/>
              <w:rPr>
                <w:rFonts w:cstheme="minorHAnsi"/>
                <w:sz w:val="16"/>
                <w:szCs w:val="16"/>
                <w:lang w:val="nl-NL"/>
              </w:rPr>
            </w:pPr>
            <w:r w:rsidRPr="001015FB">
              <w:rPr>
                <w:rFonts w:cstheme="minorHAnsi"/>
                <w:sz w:val="16"/>
                <w:lang w:val="nl-NL"/>
              </w:rPr>
              <w:t>16</w:t>
            </w:r>
          </w:p>
        </w:tc>
        <w:tc>
          <w:tcPr>
            <w:tcW w:w="1559" w:type="dxa"/>
            <w:shd w:val="clear" w:color="auto" w:fill="auto"/>
          </w:tcPr>
          <w:p w14:paraId="7A834688" w14:textId="77777777" w:rsidR="005C0C16" w:rsidRPr="001015FB" w:rsidRDefault="005C0C16" w:rsidP="00820ED3">
            <w:pPr>
              <w:spacing w:after="160" w:line="259" w:lineRule="auto"/>
              <w:rPr>
                <w:sz w:val="16"/>
                <w:szCs w:val="16"/>
                <w:lang w:val="nl-NL"/>
              </w:rPr>
            </w:pPr>
            <w:r w:rsidRPr="001015FB">
              <w:rPr>
                <w:sz w:val="16"/>
                <w:lang w:val="nl-NL"/>
              </w:rPr>
              <w:t xml:space="preserve">Waals Gewest </w:t>
            </w:r>
          </w:p>
        </w:tc>
        <w:tc>
          <w:tcPr>
            <w:tcW w:w="7938" w:type="dxa"/>
          </w:tcPr>
          <w:p w14:paraId="1935BB61" w14:textId="77777777" w:rsidR="005C0C16" w:rsidRPr="001015FB" w:rsidRDefault="005C0C16" w:rsidP="00820ED3">
            <w:pPr>
              <w:rPr>
                <w:sz w:val="16"/>
                <w:szCs w:val="16"/>
                <w:lang w:val="nl-NL"/>
              </w:rPr>
            </w:pPr>
            <w:r w:rsidRPr="001015FB">
              <w:rPr>
                <w:sz w:val="16"/>
                <w:lang w:val="nl-NL"/>
              </w:rPr>
              <w:t>Informatie niet meegedeeld</w:t>
            </w:r>
          </w:p>
        </w:tc>
        <w:tc>
          <w:tcPr>
            <w:tcW w:w="8080" w:type="dxa"/>
          </w:tcPr>
          <w:p w14:paraId="3D624856" w14:textId="77777777" w:rsidR="005C0C16" w:rsidRPr="001015FB" w:rsidRDefault="005C0C16" w:rsidP="00820ED3">
            <w:pPr>
              <w:rPr>
                <w:sz w:val="16"/>
                <w:szCs w:val="16"/>
                <w:lang w:val="nl-NL"/>
              </w:rPr>
            </w:pPr>
          </w:p>
        </w:tc>
      </w:tr>
      <w:tr w:rsidR="005C0C16" w:rsidRPr="001015FB" w14:paraId="7F6806CA" w14:textId="77777777" w:rsidTr="00663F2F">
        <w:tc>
          <w:tcPr>
            <w:tcW w:w="421" w:type="dxa"/>
          </w:tcPr>
          <w:p w14:paraId="3FC9FCCB" w14:textId="77777777" w:rsidR="005C0C16" w:rsidRPr="001015FB" w:rsidRDefault="005C0C16" w:rsidP="00820ED3">
            <w:pPr>
              <w:rPr>
                <w:sz w:val="20"/>
                <w:szCs w:val="20"/>
                <w:lang w:val="nl-NL"/>
              </w:rPr>
            </w:pPr>
            <w:r w:rsidRPr="001015FB">
              <w:rPr>
                <w:sz w:val="20"/>
                <w:lang w:val="nl-NL"/>
              </w:rPr>
              <w:t>30</w:t>
            </w:r>
          </w:p>
        </w:tc>
        <w:tc>
          <w:tcPr>
            <w:tcW w:w="2835" w:type="dxa"/>
          </w:tcPr>
          <w:p w14:paraId="1B74DEEE" w14:textId="77777777" w:rsidR="005C0C16" w:rsidRPr="001015FB" w:rsidRDefault="005C0C16" w:rsidP="00820ED3">
            <w:pPr>
              <w:rPr>
                <w:sz w:val="16"/>
                <w:szCs w:val="16"/>
                <w:lang w:val="nl-NL"/>
              </w:rPr>
            </w:pPr>
            <w:r w:rsidRPr="001015FB">
              <w:rPr>
                <w:color w:val="4472C4" w:themeColor="accent5"/>
                <w:sz w:val="16"/>
                <w:szCs w:val="16"/>
                <w:lang w:val="nl-NL"/>
              </w:rPr>
              <w:t xml:space="preserve">Hetgeen er op Europees niveau bestaat exploiteren  </w:t>
            </w:r>
          </w:p>
        </w:tc>
        <w:tc>
          <w:tcPr>
            <w:tcW w:w="567" w:type="dxa"/>
            <w:shd w:val="clear" w:color="auto" w:fill="auto"/>
          </w:tcPr>
          <w:p w14:paraId="6D991192" w14:textId="77777777" w:rsidR="005C0C16" w:rsidRPr="001015FB" w:rsidRDefault="005C0C16" w:rsidP="00820ED3">
            <w:pPr>
              <w:spacing w:after="160" w:line="259" w:lineRule="auto"/>
              <w:jc w:val="center"/>
              <w:rPr>
                <w:lang w:val="nl-NL"/>
              </w:rPr>
            </w:pPr>
            <w:r w:rsidRPr="001015FB">
              <w:rPr>
                <w:lang w:val="nl-NL"/>
              </w:rPr>
              <w:t>I</w:t>
            </w:r>
          </w:p>
        </w:tc>
        <w:tc>
          <w:tcPr>
            <w:tcW w:w="708" w:type="dxa"/>
          </w:tcPr>
          <w:p w14:paraId="24440853" w14:textId="77777777" w:rsidR="005C0C16" w:rsidRPr="001015FB" w:rsidRDefault="005C0C16" w:rsidP="00820ED3">
            <w:pPr>
              <w:rPr>
                <w:rFonts w:cstheme="minorHAnsi"/>
                <w:sz w:val="16"/>
                <w:szCs w:val="16"/>
                <w:lang w:val="nl-NL"/>
              </w:rPr>
            </w:pPr>
            <w:r w:rsidRPr="001015FB">
              <w:rPr>
                <w:rFonts w:cstheme="minorHAnsi"/>
                <w:sz w:val="16"/>
                <w:lang w:val="nl-NL"/>
              </w:rPr>
              <w:t>3</w:t>
            </w:r>
          </w:p>
        </w:tc>
        <w:tc>
          <w:tcPr>
            <w:tcW w:w="709" w:type="dxa"/>
          </w:tcPr>
          <w:p w14:paraId="61001C69" w14:textId="77777777" w:rsidR="005C0C16" w:rsidRPr="001015FB" w:rsidRDefault="005C0C16" w:rsidP="00C748F2">
            <w:pPr>
              <w:jc w:val="center"/>
              <w:rPr>
                <w:rFonts w:cstheme="minorHAnsi"/>
                <w:sz w:val="16"/>
                <w:szCs w:val="16"/>
                <w:lang w:val="nl-NL"/>
              </w:rPr>
            </w:pPr>
            <w:r w:rsidRPr="001015FB">
              <w:rPr>
                <w:rFonts w:cstheme="minorHAnsi"/>
                <w:sz w:val="16"/>
                <w:lang w:val="nl-NL"/>
              </w:rPr>
              <w:t>8 -16</w:t>
            </w:r>
          </w:p>
        </w:tc>
        <w:tc>
          <w:tcPr>
            <w:tcW w:w="1559" w:type="dxa"/>
            <w:shd w:val="clear" w:color="auto" w:fill="auto"/>
          </w:tcPr>
          <w:p w14:paraId="5C4ED431" w14:textId="77777777" w:rsidR="005C0C16" w:rsidRPr="001015FB" w:rsidRDefault="005C0C16" w:rsidP="00820ED3">
            <w:pPr>
              <w:spacing w:after="160" w:line="259" w:lineRule="auto"/>
              <w:rPr>
                <w:sz w:val="16"/>
                <w:szCs w:val="16"/>
                <w:lang w:val="nl-NL"/>
              </w:rPr>
            </w:pPr>
            <w:r w:rsidRPr="001015FB">
              <w:rPr>
                <w:sz w:val="16"/>
                <w:lang w:val="nl-NL"/>
              </w:rPr>
              <w:t>Waals Gewest</w:t>
            </w:r>
          </w:p>
        </w:tc>
        <w:tc>
          <w:tcPr>
            <w:tcW w:w="7938" w:type="dxa"/>
          </w:tcPr>
          <w:p w14:paraId="572F32CB" w14:textId="77777777" w:rsidR="005C0C16" w:rsidRPr="001015FB" w:rsidRDefault="005C0C16" w:rsidP="00820ED3">
            <w:pPr>
              <w:rPr>
                <w:sz w:val="16"/>
                <w:szCs w:val="16"/>
                <w:lang w:val="nl-NL"/>
              </w:rPr>
            </w:pPr>
            <w:r w:rsidRPr="001015FB">
              <w:rPr>
                <w:sz w:val="16"/>
                <w:lang w:val="nl-NL"/>
              </w:rPr>
              <w:t>Informatie niet meegedeeld</w:t>
            </w:r>
          </w:p>
        </w:tc>
        <w:tc>
          <w:tcPr>
            <w:tcW w:w="8080" w:type="dxa"/>
          </w:tcPr>
          <w:p w14:paraId="48BC6B2A" w14:textId="77777777" w:rsidR="005C0C16" w:rsidRPr="001015FB" w:rsidRDefault="005C0C16" w:rsidP="00820ED3">
            <w:pPr>
              <w:rPr>
                <w:sz w:val="16"/>
                <w:szCs w:val="16"/>
                <w:lang w:val="nl-NL"/>
              </w:rPr>
            </w:pPr>
          </w:p>
        </w:tc>
      </w:tr>
      <w:tr w:rsidR="005C0C16" w:rsidRPr="001015FB" w14:paraId="5BFB03E8" w14:textId="77777777" w:rsidTr="00663F2F">
        <w:tc>
          <w:tcPr>
            <w:tcW w:w="421" w:type="dxa"/>
          </w:tcPr>
          <w:p w14:paraId="54D98019" w14:textId="77777777" w:rsidR="005C0C16" w:rsidRPr="001015FB" w:rsidRDefault="005C0C16" w:rsidP="00820ED3">
            <w:pPr>
              <w:rPr>
                <w:sz w:val="20"/>
                <w:szCs w:val="20"/>
                <w:lang w:val="nl-NL"/>
              </w:rPr>
            </w:pPr>
            <w:r w:rsidRPr="001015FB">
              <w:rPr>
                <w:sz w:val="20"/>
                <w:lang w:val="nl-NL"/>
              </w:rPr>
              <w:t>31</w:t>
            </w:r>
          </w:p>
        </w:tc>
        <w:tc>
          <w:tcPr>
            <w:tcW w:w="2835" w:type="dxa"/>
          </w:tcPr>
          <w:p w14:paraId="19C4DF22" w14:textId="77777777" w:rsidR="005C0C16" w:rsidRPr="001015FB" w:rsidRDefault="005C0C16" w:rsidP="00820ED3">
            <w:pPr>
              <w:rPr>
                <w:sz w:val="16"/>
                <w:szCs w:val="16"/>
                <w:lang w:val="nl-NL"/>
              </w:rPr>
            </w:pPr>
            <w:r w:rsidRPr="001015FB">
              <w:rPr>
                <w:color w:val="4472C4" w:themeColor="accent5"/>
                <w:sz w:val="16"/>
                <w:szCs w:val="16"/>
                <w:lang w:val="nl-NL"/>
              </w:rPr>
              <w:t>Beste praktijken van de ondernemingen in de schijnwerpers zetten</w:t>
            </w:r>
          </w:p>
        </w:tc>
        <w:tc>
          <w:tcPr>
            <w:tcW w:w="567" w:type="dxa"/>
            <w:shd w:val="clear" w:color="auto" w:fill="auto"/>
          </w:tcPr>
          <w:p w14:paraId="30B0D32D" w14:textId="77777777" w:rsidR="005C0C16" w:rsidRPr="001015FB" w:rsidRDefault="005C0C16" w:rsidP="00820ED3">
            <w:pPr>
              <w:spacing w:after="160" w:line="259" w:lineRule="auto"/>
              <w:jc w:val="center"/>
              <w:rPr>
                <w:lang w:val="nl-NL"/>
              </w:rPr>
            </w:pPr>
            <w:r w:rsidRPr="001015FB">
              <w:rPr>
                <w:lang w:val="nl-NL"/>
              </w:rPr>
              <w:t>I</w:t>
            </w:r>
          </w:p>
        </w:tc>
        <w:tc>
          <w:tcPr>
            <w:tcW w:w="708" w:type="dxa"/>
          </w:tcPr>
          <w:p w14:paraId="0AA22531" w14:textId="77777777" w:rsidR="005C0C16" w:rsidRPr="001015FB" w:rsidRDefault="005C0C16" w:rsidP="00820ED3">
            <w:pPr>
              <w:rPr>
                <w:rFonts w:cstheme="minorHAnsi"/>
                <w:sz w:val="16"/>
                <w:szCs w:val="16"/>
                <w:lang w:val="nl-NL"/>
              </w:rPr>
            </w:pPr>
            <w:r w:rsidRPr="001015FB">
              <w:rPr>
                <w:rFonts w:cstheme="minorHAnsi"/>
                <w:sz w:val="16"/>
                <w:lang w:val="nl-NL"/>
              </w:rPr>
              <w:t xml:space="preserve">3 </w:t>
            </w:r>
          </w:p>
        </w:tc>
        <w:tc>
          <w:tcPr>
            <w:tcW w:w="709" w:type="dxa"/>
          </w:tcPr>
          <w:p w14:paraId="097972FD" w14:textId="77777777" w:rsidR="005C0C16" w:rsidRPr="001015FB" w:rsidRDefault="005C0C16" w:rsidP="00C748F2">
            <w:pPr>
              <w:jc w:val="center"/>
              <w:rPr>
                <w:rFonts w:cstheme="minorHAnsi"/>
                <w:sz w:val="16"/>
                <w:szCs w:val="16"/>
                <w:lang w:val="nl-NL"/>
              </w:rPr>
            </w:pPr>
            <w:r w:rsidRPr="001015FB">
              <w:rPr>
                <w:rFonts w:cstheme="minorHAnsi"/>
                <w:sz w:val="16"/>
                <w:lang w:val="nl-NL"/>
              </w:rPr>
              <w:t>8 -16</w:t>
            </w:r>
          </w:p>
        </w:tc>
        <w:tc>
          <w:tcPr>
            <w:tcW w:w="1559" w:type="dxa"/>
            <w:shd w:val="clear" w:color="auto" w:fill="auto"/>
          </w:tcPr>
          <w:p w14:paraId="133D1181" w14:textId="77777777" w:rsidR="005C0C16" w:rsidRPr="001015FB" w:rsidRDefault="005C0C16" w:rsidP="00820ED3">
            <w:pPr>
              <w:spacing w:after="160" w:line="259" w:lineRule="auto"/>
              <w:rPr>
                <w:sz w:val="16"/>
                <w:szCs w:val="16"/>
                <w:lang w:val="nl-NL"/>
              </w:rPr>
            </w:pPr>
            <w:r w:rsidRPr="001015FB">
              <w:rPr>
                <w:sz w:val="16"/>
                <w:lang w:val="nl-NL"/>
              </w:rPr>
              <w:t>Waals Gewest</w:t>
            </w:r>
          </w:p>
        </w:tc>
        <w:tc>
          <w:tcPr>
            <w:tcW w:w="7938" w:type="dxa"/>
          </w:tcPr>
          <w:p w14:paraId="28D5412E" w14:textId="77777777" w:rsidR="005C0C16" w:rsidRPr="001015FB" w:rsidRDefault="005C0C16" w:rsidP="00820ED3">
            <w:pPr>
              <w:rPr>
                <w:sz w:val="16"/>
                <w:szCs w:val="16"/>
                <w:lang w:val="nl-NL"/>
              </w:rPr>
            </w:pPr>
            <w:r w:rsidRPr="001015FB">
              <w:rPr>
                <w:sz w:val="16"/>
                <w:lang w:val="nl-NL"/>
              </w:rPr>
              <w:t>Informatie niet meegedeeld</w:t>
            </w:r>
          </w:p>
        </w:tc>
        <w:tc>
          <w:tcPr>
            <w:tcW w:w="8080" w:type="dxa"/>
          </w:tcPr>
          <w:p w14:paraId="183247D9" w14:textId="77777777" w:rsidR="005C0C16" w:rsidRPr="001015FB" w:rsidRDefault="005C0C16" w:rsidP="00820ED3">
            <w:pPr>
              <w:rPr>
                <w:sz w:val="16"/>
                <w:szCs w:val="16"/>
                <w:lang w:val="nl-NL"/>
              </w:rPr>
            </w:pPr>
          </w:p>
        </w:tc>
      </w:tr>
      <w:tr w:rsidR="005C0C16" w:rsidRPr="001015FB" w14:paraId="73B9B8F5" w14:textId="77777777" w:rsidTr="00663F2F">
        <w:tc>
          <w:tcPr>
            <w:tcW w:w="421" w:type="dxa"/>
          </w:tcPr>
          <w:p w14:paraId="47D1BE56" w14:textId="77777777" w:rsidR="005C0C16" w:rsidRPr="001015FB" w:rsidRDefault="005C0C16" w:rsidP="00820ED3">
            <w:pPr>
              <w:rPr>
                <w:sz w:val="20"/>
                <w:szCs w:val="20"/>
                <w:lang w:val="nl-NL"/>
              </w:rPr>
            </w:pPr>
            <w:r w:rsidRPr="001015FB">
              <w:rPr>
                <w:sz w:val="20"/>
                <w:lang w:val="nl-NL"/>
              </w:rPr>
              <w:t>32</w:t>
            </w:r>
          </w:p>
        </w:tc>
        <w:tc>
          <w:tcPr>
            <w:tcW w:w="2835" w:type="dxa"/>
          </w:tcPr>
          <w:p w14:paraId="452985C4" w14:textId="77777777" w:rsidR="005C0C16" w:rsidRPr="001015FB" w:rsidRDefault="005C0C16" w:rsidP="00820ED3">
            <w:pPr>
              <w:rPr>
                <w:sz w:val="16"/>
                <w:szCs w:val="16"/>
                <w:lang w:val="nl-NL"/>
              </w:rPr>
            </w:pPr>
            <w:r w:rsidRPr="001015FB">
              <w:rPr>
                <w:color w:val="4472C4" w:themeColor="accent5"/>
                <w:sz w:val="16"/>
                <w:szCs w:val="16"/>
                <w:lang w:val="nl-NL"/>
              </w:rPr>
              <w:t>Ondernemingen opleiden inzake respect voor de mensenrechten</w:t>
            </w:r>
          </w:p>
        </w:tc>
        <w:tc>
          <w:tcPr>
            <w:tcW w:w="567" w:type="dxa"/>
          </w:tcPr>
          <w:p w14:paraId="64FD8625" w14:textId="77777777" w:rsidR="005C0C16" w:rsidRPr="001015FB" w:rsidRDefault="005C0C16" w:rsidP="00820ED3">
            <w:pPr>
              <w:jc w:val="center"/>
              <w:rPr>
                <w:sz w:val="20"/>
                <w:szCs w:val="20"/>
                <w:lang w:val="nl-NL"/>
              </w:rPr>
            </w:pPr>
            <w:r w:rsidRPr="001015FB">
              <w:rPr>
                <w:sz w:val="20"/>
                <w:lang w:val="nl-NL"/>
              </w:rPr>
              <w:t>I &amp; II</w:t>
            </w:r>
          </w:p>
        </w:tc>
        <w:tc>
          <w:tcPr>
            <w:tcW w:w="708" w:type="dxa"/>
          </w:tcPr>
          <w:p w14:paraId="6D102064" w14:textId="77777777" w:rsidR="005C0C16" w:rsidRPr="001015FB" w:rsidRDefault="005C0C16" w:rsidP="00EE0206">
            <w:pPr>
              <w:rPr>
                <w:rFonts w:cstheme="minorHAnsi"/>
                <w:sz w:val="16"/>
                <w:szCs w:val="16"/>
                <w:lang w:val="nl-NL"/>
              </w:rPr>
            </w:pPr>
            <w:r w:rsidRPr="001015FB">
              <w:rPr>
                <w:rFonts w:cstheme="minorHAnsi"/>
                <w:sz w:val="16"/>
                <w:lang w:val="nl-NL"/>
              </w:rPr>
              <w:t>OB 3</w:t>
            </w:r>
          </w:p>
          <w:p w14:paraId="1EB78C33" w14:textId="77777777" w:rsidR="005C0C16" w:rsidRPr="001015FB" w:rsidRDefault="005C0C16" w:rsidP="00EE0206">
            <w:pPr>
              <w:rPr>
                <w:rFonts w:cstheme="minorHAnsi"/>
                <w:sz w:val="16"/>
                <w:szCs w:val="16"/>
                <w:lang w:val="nl-NL"/>
              </w:rPr>
            </w:pPr>
            <w:r w:rsidRPr="001015FB">
              <w:rPr>
                <w:rFonts w:cstheme="minorHAnsi"/>
                <w:sz w:val="16"/>
                <w:lang w:val="nl-NL"/>
              </w:rPr>
              <w:t>&amp; 18</w:t>
            </w:r>
          </w:p>
        </w:tc>
        <w:tc>
          <w:tcPr>
            <w:tcW w:w="709" w:type="dxa"/>
          </w:tcPr>
          <w:p w14:paraId="028A3B5A" w14:textId="77777777" w:rsidR="005C0C16" w:rsidRPr="001015FB" w:rsidRDefault="005C0C16" w:rsidP="00C748F2">
            <w:pPr>
              <w:jc w:val="center"/>
              <w:rPr>
                <w:rFonts w:cstheme="minorHAnsi"/>
                <w:sz w:val="16"/>
                <w:szCs w:val="16"/>
                <w:lang w:val="nl-NL"/>
              </w:rPr>
            </w:pPr>
            <w:r w:rsidRPr="001015FB">
              <w:rPr>
                <w:rFonts w:cstheme="minorHAnsi"/>
                <w:sz w:val="16"/>
                <w:lang w:val="nl-NL"/>
              </w:rPr>
              <w:t>8-16</w:t>
            </w:r>
          </w:p>
        </w:tc>
        <w:tc>
          <w:tcPr>
            <w:tcW w:w="1559" w:type="dxa"/>
          </w:tcPr>
          <w:p w14:paraId="0C138F5D" w14:textId="77777777" w:rsidR="005C0C16" w:rsidRPr="001015FB" w:rsidRDefault="005C0C16" w:rsidP="00820ED3">
            <w:pPr>
              <w:rPr>
                <w:sz w:val="16"/>
                <w:szCs w:val="16"/>
                <w:lang w:val="nl-NL"/>
              </w:rPr>
            </w:pPr>
            <w:r w:rsidRPr="001015FB">
              <w:rPr>
                <w:sz w:val="16"/>
                <w:lang w:val="nl-NL"/>
              </w:rPr>
              <w:t>Waals Gewest</w:t>
            </w:r>
          </w:p>
        </w:tc>
        <w:tc>
          <w:tcPr>
            <w:tcW w:w="7938" w:type="dxa"/>
          </w:tcPr>
          <w:p w14:paraId="656FA7F2" w14:textId="77777777" w:rsidR="005C0C16" w:rsidRPr="001015FB" w:rsidRDefault="005C0C16" w:rsidP="00820ED3">
            <w:pPr>
              <w:rPr>
                <w:sz w:val="16"/>
                <w:szCs w:val="16"/>
                <w:lang w:val="nl-NL"/>
              </w:rPr>
            </w:pPr>
            <w:r w:rsidRPr="001015FB">
              <w:rPr>
                <w:sz w:val="16"/>
                <w:lang w:val="nl-NL"/>
              </w:rPr>
              <w:t>Informatie niet meegedeeld</w:t>
            </w:r>
          </w:p>
        </w:tc>
        <w:tc>
          <w:tcPr>
            <w:tcW w:w="8080" w:type="dxa"/>
          </w:tcPr>
          <w:p w14:paraId="078AD27D" w14:textId="77777777" w:rsidR="005C0C16" w:rsidRPr="001015FB" w:rsidRDefault="005C0C16" w:rsidP="00820ED3">
            <w:pPr>
              <w:rPr>
                <w:sz w:val="16"/>
                <w:szCs w:val="16"/>
                <w:lang w:val="nl-NL"/>
              </w:rPr>
            </w:pPr>
          </w:p>
        </w:tc>
      </w:tr>
      <w:tr w:rsidR="005C0C16" w:rsidRPr="00DB2FEC" w14:paraId="78785290" w14:textId="77777777" w:rsidTr="00663F2F">
        <w:tc>
          <w:tcPr>
            <w:tcW w:w="421" w:type="dxa"/>
          </w:tcPr>
          <w:p w14:paraId="36F98E02" w14:textId="77777777" w:rsidR="005C0C16" w:rsidRPr="001015FB" w:rsidRDefault="005C0C16" w:rsidP="00820ED3">
            <w:pPr>
              <w:rPr>
                <w:sz w:val="20"/>
                <w:szCs w:val="20"/>
                <w:lang w:val="nl-NL"/>
              </w:rPr>
            </w:pPr>
            <w:r w:rsidRPr="001015FB">
              <w:rPr>
                <w:sz w:val="20"/>
                <w:lang w:val="nl-NL"/>
              </w:rPr>
              <w:t>33</w:t>
            </w:r>
          </w:p>
        </w:tc>
        <w:tc>
          <w:tcPr>
            <w:tcW w:w="2835" w:type="dxa"/>
          </w:tcPr>
          <w:p w14:paraId="3BA7601C" w14:textId="77777777" w:rsidR="005C0C16" w:rsidRPr="001015FB" w:rsidRDefault="005C0C16" w:rsidP="00820ED3">
            <w:pPr>
              <w:rPr>
                <w:sz w:val="16"/>
                <w:szCs w:val="16"/>
                <w:lang w:val="nl-NL"/>
              </w:rPr>
            </w:pPr>
            <w:r w:rsidRPr="001015FB">
              <w:rPr>
                <w:color w:val="4472C4" w:themeColor="accent5"/>
                <w:sz w:val="16"/>
                <w:szCs w:val="16"/>
                <w:lang w:val="nl-NL"/>
              </w:rPr>
              <w:t>In-, uit- en doorvoer van wapens, munitie, militair materiaal, ordehandhavingsmateriaal en producten voor tweeërlei gebruik</w:t>
            </w:r>
          </w:p>
        </w:tc>
        <w:tc>
          <w:tcPr>
            <w:tcW w:w="567" w:type="dxa"/>
          </w:tcPr>
          <w:p w14:paraId="1F1ED649" w14:textId="77777777" w:rsidR="005C0C16" w:rsidRPr="001015FB" w:rsidRDefault="005C0C16" w:rsidP="00820ED3">
            <w:pPr>
              <w:jc w:val="center"/>
              <w:rPr>
                <w:lang w:val="nl-NL"/>
              </w:rPr>
            </w:pPr>
            <w:r w:rsidRPr="001015FB">
              <w:rPr>
                <w:lang w:val="nl-NL"/>
              </w:rPr>
              <w:t>I</w:t>
            </w:r>
          </w:p>
        </w:tc>
        <w:tc>
          <w:tcPr>
            <w:tcW w:w="708" w:type="dxa"/>
          </w:tcPr>
          <w:p w14:paraId="7D0F6643" w14:textId="77777777" w:rsidR="005C0C16" w:rsidRPr="001015FB" w:rsidRDefault="005C0C16" w:rsidP="00EE0206">
            <w:pPr>
              <w:rPr>
                <w:rFonts w:cstheme="minorHAnsi"/>
                <w:sz w:val="16"/>
                <w:szCs w:val="16"/>
                <w:lang w:val="nl-NL"/>
              </w:rPr>
            </w:pPr>
            <w:r w:rsidRPr="001015FB">
              <w:rPr>
                <w:rFonts w:cstheme="minorHAnsi"/>
                <w:sz w:val="16"/>
                <w:lang w:val="nl-NL"/>
              </w:rPr>
              <w:t>OB</w:t>
            </w:r>
          </w:p>
          <w:p w14:paraId="52D31DF0" w14:textId="77777777" w:rsidR="005C0C16" w:rsidRPr="001015FB" w:rsidRDefault="005C0C16" w:rsidP="00EE0206">
            <w:pPr>
              <w:rPr>
                <w:rFonts w:cstheme="minorHAnsi"/>
                <w:sz w:val="16"/>
                <w:szCs w:val="16"/>
                <w:lang w:val="nl-NL"/>
              </w:rPr>
            </w:pPr>
            <w:r w:rsidRPr="001015FB">
              <w:rPr>
                <w:rFonts w:cstheme="minorHAnsi"/>
                <w:sz w:val="16"/>
                <w:lang w:val="nl-NL"/>
              </w:rPr>
              <w:t>3A, 3C,</w:t>
            </w:r>
          </w:p>
          <w:p w14:paraId="083054EF" w14:textId="77777777" w:rsidR="005C0C16" w:rsidRPr="001015FB" w:rsidRDefault="005C0C16" w:rsidP="00EE0206">
            <w:pPr>
              <w:rPr>
                <w:rFonts w:cstheme="minorHAnsi"/>
                <w:sz w:val="16"/>
                <w:szCs w:val="16"/>
                <w:lang w:val="nl-NL"/>
              </w:rPr>
            </w:pPr>
            <w:r w:rsidRPr="001015FB">
              <w:rPr>
                <w:rFonts w:cstheme="minorHAnsi"/>
                <w:sz w:val="16"/>
                <w:lang w:val="nl-NL"/>
              </w:rPr>
              <w:t>7, 10B</w:t>
            </w:r>
          </w:p>
          <w:p w14:paraId="41371902" w14:textId="77777777" w:rsidR="005C0C16" w:rsidRPr="001015FB" w:rsidRDefault="005C0C16" w:rsidP="00EE0206">
            <w:pPr>
              <w:rPr>
                <w:rFonts w:cstheme="minorHAnsi"/>
                <w:sz w:val="16"/>
                <w:szCs w:val="16"/>
                <w:lang w:val="nl-NL"/>
              </w:rPr>
            </w:pPr>
            <w:r w:rsidRPr="001015FB">
              <w:rPr>
                <w:rFonts w:cstheme="minorHAnsi"/>
                <w:sz w:val="16"/>
                <w:lang w:val="nl-NL"/>
              </w:rPr>
              <w:t>&amp; 10C</w:t>
            </w:r>
          </w:p>
        </w:tc>
        <w:tc>
          <w:tcPr>
            <w:tcW w:w="709" w:type="dxa"/>
          </w:tcPr>
          <w:p w14:paraId="79C746CD" w14:textId="77777777" w:rsidR="005C0C16" w:rsidRPr="001015FB" w:rsidRDefault="005C0C16" w:rsidP="00C748F2">
            <w:pPr>
              <w:jc w:val="center"/>
              <w:rPr>
                <w:rFonts w:cstheme="minorHAnsi"/>
                <w:sz w:val="16"/>
                <w:szCs w:val="16"/>
                <w:lang w:val="nl-NL"/>
              </w:rPr>
            </w:pPr>
            <w:r w:rsidRPr="001015FB">
              <w:rPr>
                <w:rFonts w:cstheme="minorHAnsi"/>
                <w:sz w:val="16"/>
                <w:lang w:val="nl-NL"/>
              </w:rPr>
              <w:t>12-17</w:t>
            </w:r>
          </w:p>
        </w:tc>
        <w:tc>
          <w:tcPr>
            <w:tcW w:w="1559" w:type="dxa"/>
          </w:tcPr>
          <w:p w14:paraId="6CF427F2" w14:textId="7FE83D90" w:rsidR="005C0C16" w:rsidRPr="001015FB" w:rsidRDefault="005C0C16" w:rsidP="00820ED3">
            <w:pPr>
              <w:rPr>
                <w:sz w:val="16"/>
                <w:szCs w:val="16"/>
                <w:lang w:val="nl-NL"/>
              </w:rPr>
            </w:pPr>
            <w:r w:rsidRPr="001015FB">
              <w:rPr>
                <w:sz w:val="16"/>
                <w:lang w:val="nl-NL"/>
              </w:rPr>
              <w:t xml:space="preserve">Vlaams </w:t>
            </w:r>
            <w:r w:rsidR="008821ED">
              <w:rPr>
                <w:sz w:val="16"/>
                <w:lang w:val="nl-NL"/>
              </w:rPr>
              <w:t>G</w:t>
            </w:r>
            <w:r w:rsidRPr="001015FB">
              <w:rPr>
                <w:sz w:val="16"/>
                <w:lang w:val="nl-NL"/>
              </w:rPr>
              <w:t>ewest</w:t>
            </w:r>
          </w:p>
        </w:tc>
        <w:tc>
          <w:tcPr>
            <w:tcW w:w="7938" w:type="dxa"/>
          </w:tcPr>
          <w:p w14:paraId="6DAD6A52" w14:textId="77777777" w:rsidR="005C0C16" w:rsidRPr="001015FB" w:rsidRDefault="005C0C16" w:rsidP="00820ED3">
            <w:pPr>
              <w:rPr>
                <w:sz w:val="16"/>
                <w:szCs w:val="16"/>
                <w:lang w:val="nl-NL"/>
              </w:rPr>
            </w:pPr>
            <w:r w:rsidRPr="001015FB">
              <w:rPr>
                <w:sz w:val="16"/>
                <w:lang w:val="nl-NL"/>
              </w:rPr>
              <w:t>Informatie niet meegedeeld</w:t>
            </w:r>
          </w:p>
        </w:tc>
        <w:tc>
          <w:tcPr>
            <w:tcW w:w="8080" w:type="dxa"/>
          </w:tcPr>
          <w:p w14:paraId="30D4ABEC" w14:textId="0EB08FCD" w:rsidR="0009149C" w:rsidRPr="001015FB" w:rsidRDefault="0009149C" w:rsidP="0009149C">
            <w:pPr>
              <w:rPr>
                <w:b/>
                <w:sz w:val="16"/>
                <w:szCs w:val="16"/>
                <w:lang w:val="nl-NL"/>
              </w:rPr>
            </w:pPr>
            <w:r w:rsidRPr="001015FB">
              <w:rPr>
                <w:b/>
                <w:sz w:val="16"/>
                <w:szCs w:val="16"/>
                <w:lang w:val="nl-NL"/>
              </w:rPr>
              <w:t xml:space="preserve">Vlaams </w:t>
            </w:r>
            <w:r w:rsidR="00EB20B8">
              <w:rPr>
                <w:b/>
                <w:sz w:val="16"/>
                <w:szCs w:val="16"/>
                <w:lang w:val="nl-NL"/>
              </w:rPr>
              <w:t>G</w:t>
            </w:r>
            <w:r w:rsidRPr="001015FB">
              <w:rPr>
                <w:b/>
                <w:sz w:val="16"/>
                <w:szCs w:val="16"/>
                <w:lang w:val="nl-NL"/>
              </w:rPr>
              <w:t>ewest</w:t>
            </w:r>
            <w:r w:rsidR="00EB20B8">
              <w:rPr>
                <w:b/>
                <w:sz w:val="16"/>
                <w:szCs w:val="16"/>
                <w:lang w:val="nl-NL"/>
              </w:rPr>
              <w:t xml:space="preserve"> :</w:t>
            </w:r>
          </w:p>
          <w:p w14:paraId="69D4585F" w14:textId="77777777" w:rsidR="0009149C" w:rsidRPr="001015FB" w:rsidRDefault="0009149C" w:rsidP="0009149C">
            <w:pPr>
              <w:rPr>
                <w:sz w:val="16"/>
                <w:szCs w:val="16"/>
                <w:lang w:val="nl-NL"/>
              </w:rPr>
            </w:pPr>
            <w:r w:rsidRPr="001015FB">
              <w:rPr>
                <w:sz w:val="16"/>
                <w:szCs w:val="16"/>
                <w:lang w:val="nl-NL"/>
              </w:rPr>
              <w:t>* Optimalisatie van het Wapenhandeldecreet en het Wapenhandelbesluit: Deze actie is afgerond. Alle vermelde voorstellen werden geïmplementeerd.</w:t>
            </w:r>
          </w:p>
          <w:p w14:paraId="124F13F9" w14:textId="77777777" w:rsidR="0009149C" w:rsidRPr="001015FB" w:rsidRDefault="0009149C" w:rsidP="0009149C">
            <w:pPr>
              <w:rPr>
                <w:sz w:val="16"/>
                <w:szCs w:val="16"/>
                <w:lang w:val="nl-NL"/>
              </w:rPr>
            </w:pPr>
            <w:r w:rsidRPr="001015FB">
              <w:rPr>
                <w:sz w:val="16"/>
                <w:szCs w:val="16"/>
                <w:lang w:val="nl-NL"/>
              </w:rPr>
              <w:t xml:space="preserve">* Bijstaan van Vlaamse ondernemingen in de ontwikkeling of verbetering van hun interne controleprogramma’s tot naleving van de uitvoercontroleprocedures: de Vlaamse overheid heft verschillende initiatieven genomen, waaronder een handboek en een vernieuwde webpagina hieromtrent (https://www.fdfa.be/nl/internal-compliance-programme). </w:t>
            </w:r>
          </w:p>
          <w:p w14:paraId="59464956" w14:textId="7DECEEE1" w:rsidR="005C0C16" w:rsidRPr="001015FB" w:rsidRDefault="0009149C" w:rsidP="00820ED3">
            <w:pPr>
              <w:rPr>
                <w:sz w:val="16"/>
                <w:szCs w:val="16"/>
                <w:lang w:val="nl-NL"/>
              </w:rPr>
            </w:pPr>
            <w:r w:rsidRPr="001015FB">
              <w:rPr>
                <w:sz w:val="16"/>
                <w:szCs w:val="16"/>
                <w:lang w:val="nl-NL"/>
              </w:rPr>
              <w:t>* Promotie van het VN-Wapenhandelsverdrag: de Vlaamse overheid heeft onlangs een bijdrage van 20.000 EUR aan het vrijwillig trustfonds van het verdrag gedaan. Dat geldt dient om Partijstaten te ondersteunen die bijstand nodig hebben bij de implementatie va</w:t>
            </w:r>
            <w:r w:rsidR="00EB20B8">
              <w:rPr>
                <w:sz w:val="16"/>
                <w:szCs w:val="16"/>
                <w:lang w:val="nl-NL"/>
              </w:rPr>
              <w:t>n het Verdrag.</w:t>
            </w:r>
          </w:p>
        </w:tc>
      </w:tr>
    </w:tbl>
    <w:p w14:paraId="3B0454DA" w14:textId="77777777" w:rsidR="00383E61" w:rsidRPr="001015FB" w:rsidRDefault="00383E61" w:rsidP="00383E61">
      <w:pPr>
        <w:pStyle w:val="ListParagraph"/>
        <w:rPr>
          <w:sz w:val="20"/>
          <w:szCs w:val="20"/>
          <w:lang w:val="nl-NL"/>
        </w:rPr>
      </w:pPr>
    </w:p>
    <w:p w14:paraId="30FE9DCE" w14:textId="77777777" w:rsidR="00825445" w:rsidRPr="001015FB" w:rsidRDefault="00825445" w:rsidP="00825445">
      <w:pPr>
        <w:pStyle w:val="ListParagraph"/>
        <w:ind w:left="0"/>
        <w:rPr>
          <w:sz w:val="16"/>
          <w:szCs w:val="16"/>
          <w:lang w:val="en-GB"/>
        </w:rPr>
      </w:pPr>
      <w:r w:rsidRPr="00663F2F">
        <w:rPr>
          <w:sz w:val="16"/>
          <w:lang w:val="en-US"/>
        </w:rPr>
        <w:t xml:space="preserve">UN GP’s B&amp;HR: </w:t>
      </w:r>
      <w:r w:rsidRPr="001015FB">
        <w:rPr>
          <w:sz w:val="16"/>
          <w:lang w:val="en-GB"/>
        </w:rPr>
        <w:t>United Nations Guiding Principles on Business and Human Rights</w:t>
      </w:r>
    </w:p>
    <w:p w14:paraId="32F8AE58" w14:textId="77777777" w:rsidR="00825445" w:rsidRPr="001015FB" w:rsidRDefault="00825445" w:rsidP="00825445">
      <w:pPr>
        <w:pStyle w:val="ListParagraph"/>
        <w:ind w:left="0"/>
        <w:rPr>
          <w:sz w:val="16"/>
          <w:szCs w:val="16"/>
          <w:lang w:val="nl-NL"/>
        </w:rPr>
      </w:pPr>
      <w:r w:rsidRPr="001015FB">
        <w:rPr>
          <w:sz w:val="16"/>
          <w:lang w:val="nl-NL"/>
        </w:rPr>
        <w:t>OB: Operationeel beginsel</w:t>
      </w:r>
    </w:p>
    <w:p w14:paraId="09453CE4" w14:textId="77777777" w:rsidR="00825445" w:rsidRPr="001015FB" w:rsidRDefault="00825445" w:rsidP="00825445">
      <w:pPr>
        <w:pStyle w:val="ListParagraph"/>
        <w:ind w:left="0"/>
        <w:rPr>
          <w:sz w:val="16"/>
          <w:szCs w:val="16"/>
          <w:lang w:val="nl-NL"/>
        </w:rPr>
      </w:pPr>
      <w:r w:rsidRPr="001015FB">
        <w:rPr>
          <w:sz w:val="16"/>
          <w:lang w:val="nl-NL"/>
        </w:rPr>
        <w:t xml:space="preserve">WG: Waals Gewest </w:t>
      </w:r>
    </w:p>
    <w:p w14:paraId="403D9EEA" w14:textId="77777777" w:rsidR="00825445" w:rsidRPr="001015FB" w:rsidRDefault="00825445" w:rsidP="00825445">
      <w:pPr>
        <w:pStyle w:val="ListParagraph"/>
        <w:ind w:left="0"/>
        <w:rPr>
          <w:sz w:val="16"/>
          <w:szCs w:val="16"/>
          <w:lang w:val="nl-NL"/>
        </w:rPr>
      </w:pPr>
      <w:r w:rsidRPr="001015FB">
        <w:rPr>
          <w:sz w:val="16"/>
          <w:lang w:val="nl-NL"/>
        </w:rPr>
        <w:t>VG: Vlaams Gewest</w:t>
      </w:r>
    </w:p>
    <w:p w14:paraId="170657AB" w14:textId="77777777" w:rsidR="00825445" w:rsidRPr="001015FB" w:rsidRDefault="00825445" w:rsidP="00825445">
      <w:pPr>
        <w:pStyle w:val="ListParagraph"/>
        <w:ind w:left="0"/>
        <w:rPr>
          <w:sz w:val="16"/>
          <w:szCs w:val="16"/>
          <w:lang w:val="nl-NL"/>
        </w:rPr>
      </w:pPr>
      <w:r w:rsidRPr="001015FB">
        <w:rPr>
          <w:sz w:val="16"/>
          <w:lang w:val="nl-NL"/>
        </w:rPr>
        <w:t>BG: Brussels Gewest</w:t>
      </w:r>
    </w:p>
    <w:p w14:paraId="695DFABC" w14:textId="77777777" w:rsidR="00825445" w:rsidRPr="001015FB" w:rsidRDefault="00825445" w:rsidP="00825445">
      <w:pPr>
        <w:pStyle w:val="ListParagraph"/>
        <w:ind w:left="0"/>
        <w:rPr>
          <w:sz w:val="16"/>
          <w:szCs w:val="16"/>
          <w:lang w:val="nl-NL"/>
        </w:rPr>
      </w:pPr>
      <w:r w:rsidRPr="001015FB">
        <w:rPr>
          <w:sz w:val="16"/>
          <w:lang w:val="nl-NL"/>
        </w:rPr>
        <w:t>ICDO: Interdepartementale Commissie voor Duurzame Ontwikkeling</w:t>
      </w:r>
    </w:p>
    <w:p w14:paraId="5568E04D" w14:textId="77777777" w:rsidR="00825445" w:rsidRPr="001015FB" w:rsidRDefault="00825445" w:rsidP="00825445">
      <w:pPr>
        <w:pStyle w:val="ListParagraph"/>
        <w:ind w:left="0"/>
        <w:rPr>
          <w:sz w:val="16"/>
          <w:szCs w:val="16"/>
          <w:lang w:val="nl-NL"/>
        </w:rPr>
      </w:pPr>
      <w:r w:rsidRPr="001015FB">
        <w:rPr>
          <w:sz w:val="16"/>
          <w:lang w:val="nl-NL"/>
        </w:rPr>
        <w:t xml:space="preserve">MVO: Maatschappelijke verantwoordelijkheid van organisaties </w:t>
      </w:r>
    </w:p>
    <w:p w14:paraId="3371DA4B" w14:textId="77777777" w:rsidR="009B5EF4" w:rsidRPr="001015FB" w:rsidRDefault="009B5EF4" w:rsidP="00825445">
      <w:pPr>
        <w:pStyle w:val="ListParagraph"/>
        <w:ind w:left="0"/>
        <w:rPr>
          <w:sz w:val="16"/>
          <w:szCs w:val="16"/>
          <w:lang w:val="nl-NL"/>
        </w:rPr>
      </w:pPr>
      <w:r w:rsidRPr="001015FB">
        <w:rPr>
          <w:sz w:val="16"/>
          <w:lang w:val="nl-NL"/>
        </w:rPr>
        <w:t xml:space="preserve">NCP: </w:t>
      </w:r>
      <w:hyperlink r:id="rId65" w:history="1">
        <w:r w:rsidRPr="001015FB">
          <w:rPr>
            <w:rStyle w:val="Hyperlink"/>
            <w:sz w:val="16"/>
            <w:lang w:val="nl-NL"/>
          </w:rPr>
          <w:t>Nationaal Contactpunt in België van de OESO</w:t>
        </w:r>
      </w:hyperlink>
      <w:r w:rsidRPr="001015FB">
        <w:rPr>
          <w:sz w:val="16"/>
          <w:lang w:val="nl-NL"/>
        </w:rPr>
        <w:t xml:space="preserve"> bij de FOD Economie </w:t>
      </w:r>
    </w:p>
    <w:p w14:paraId="1A6BF263" w14:textId="74720FDC" w:rsidR="00383E61" w:rsidRPr="001015FB" w:rsidRDefault="00825445" w:rsidP="001015FB">
      <w:pPr>
        <w:pStyle w:val="ListParagraph"/>
        <w:ind w:left="0"/>
        <w:rPr>
          <w:sz w:val="20"/>
          <w:szCs w:val="20"/>
          <w:lang w:val="nl-NL"/>
        </w:rPr>
      </w:pPr>
      <w:r w:rsidRPr="001015FB">
        <w:rPr>
          <w:sz w:val="20"/>
          <w:lang w:val="nl-NL"/>
        </w:rPr>
        <w:t xml:space="preserve"> </w:t>
      </w:r>
    </w:p>
    <w:sectPr w:rsidR="00383E61" w:rsidRPr="001015FB" w:rsidSect="00663F2F">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C7A"/>
    <w:multiLevelType w:val="hybridMultilevel"/>
    <w:tmpl w:val="C85E4652"/>
    <w:lvl w:ilvl="0" w:tplc="5F06CE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321AA0"/>
    <w:multiLevelType w:val="hybridMultilevel"/>
    <w:tmpl w:val="5C6AC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D60AB2"/>
    <w:multiLevelType w:val="hybridMultilevel"/>
    <w:tmpl w:val="EF30923E"/>
    <w:lvl w:ilvl="0" w:tplc="3E6893B2">
      <w:start w:val="1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710595"/>
    <w:multiLevelType w:val="hybridMultilevel"/>
    <w:tmpl w:val="29C0247C"/>
    <w:lvl w:ilvl="0" w:tplc="BD8C4D34">
      <w:start w:val="19"/>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7574EC"/>
    <w:multiLevelType w:val="hybridMultilevel"/>
    <w:tmpl w:val="7C2637B8"/>
    <w:lvl w:ilvl="0" w:tplc="080C000F">
      <w:start w:val="1"/>
      <w:numFmt w:val="decimal"/>
      <w:lvlText w:val="%1."/>
      <w:lvlJc w:val="left"/>
      <w:pPr>
        <w:ind w:left="360" w:hanging="360"/>
      </w:pPr>
      <w:rPr>
        <w:rFonts w:hint="default"/>
        <w:b/>
      </w:rPr>
    </w:lvl>
    <w:lvl w:ilvl="1" w:tplc="5D2A9008" w:tentative="1">
      <w:start w:val="1"/>
      <w:numFmt w:val="lowerLetter"/>
      <w:lvlText w:val="%2."/>
      <w:lvlJc w:val="left"/>
      <w:pPr>
        <w:ind w:left="1440" w:hanging="360"/>
      </w:pPr>
    </w:lvl>
    <w:lvl w:ilvl="2" w:tplc="1688C236" w:tentative="1">
      <w:start w:val="1"/>
      <w:numFmt w:val="lowerRoman"/>
      <w:lvlText w:val="%3."/>
      <w:lvlJc w:val="right"/>
      <w:pPr>
        <w:ind w:left="2160" w:hanging="180"/>
      </w:pPr>
    </w:lvl>
    <w:lvl w:ilvl="3" w:tplc="0856159A" w:tentative="1">
      <w:start w:val="1"/>
      <w:numFmt w:val="decimal"/>
      <w:lvlText w:val="%4."/>
      <w:lvlJc w:val="left"/>
      <w:pPr>
        <w:ind w:left="2880" w:hanging="360"/>
      </w:pPr>
    </w:lvl>
    <w:lvl w:ilvl="4" w:tplc="03F8A11A" w:tentative="1">
      <w:start w:val="1"/>
      <w:numFmt w:val="lowerLetter"/>
      <w:lvlText w:val="%5."/>
      <w:lvlJc w:val="left"/>
      <w:pPr>
        <w:ind w:left="3600" w:hanging="360"/>
      </w:pPr>
    </w:lvl>
    <w:lvl w:ilvl="5" w:tplc="01A6ADAE" w:tentative="1">
      <w:start w:val="1"/>
      <w:numFmt w:val="lowerRoman"/>
      <w:lvlText w:val="%6."/>
      <w:lvlJc w:val="right"/>
      <w:pPr>
        <w:ind w:left="4320" w:hanging="180"/>
      </w:pPr>
    </w:lvl>
    <w:lvl w:ilvl="6" w:tplc="6B54F05E" w:tentative="1">
      <w:start w:val="1"/>
      <w:numFmt w:val="decimal"/>
      <w:lvlText w:val="%7."/>
      <w:lvlJc w:val="left"/>
      <w:pPr>
        <w:ind w:left="5040" w:hanging="360"/>
      </w:pPr>
    </w:lvl>
    <w:lvl w:ilvl="7" w:tplc="D8FA9960" w:tentative="1">
      <w:start w:val="1"/>
      <w:numFmt w:val="lowerLetter"/>
      <w:lvlText w:val="%8."/>
      <w:lvlJc w:val="left"/>
      <w:pPr>
        <w:ind w:left="5760" w:hanging="360"/>
      </w:pPr>
    </w:lvl>
    <w:lvl w:ilvl="8" w:tplc="A3543FFE" w:tentative="1">
      <w:start w:val="1"/>
      <w:numFmt w:val="lowerRoman"/>
      <w:lvlText w:val="%9."/>
      <w:lvlJc w:val="right"/>
      <w:pPr>
        <w:ind w:left="6480" w:hanging="180"/>
      </w:pPr>
    </w:lvl>
  </w:abstractNum>
  <w:abstractNum w:abstractNumId="5" w15:restartNumberingAfterBreak="0">
    <w:nsid w:val="179C6FA6"/>
    <w:multiLevelType w:val="hybridMultilevel"/>
    <w:tmpl w:val="4AE6CB8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ECA54E1"/>
    <w:multiLevelType w:val="hybridMultilevel"/>
    <w:tmpl w:val="8654CB8C"/>
    <w:lvl w:ilvl="0" w:tplc="7B141560">
      <w:start w:val="201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426087"/>
    <w:multiLevelType w:val="hybridMultilevel"/>
    <w:tmpl w:val="E19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C3832"/>
    <w:multiLevelType w:val="hybridMultilevel"/>
    <w:tmpl w:val="BAA86C56"/>
    <w:lvl w:ilvl="0" w:tplc="272E5720">
      <w:start w:val="3"/>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9450743"/>
    <w:multiLevelType w:val="hybridMultilevel"/>
    <w:tmpl w:val="5886A336"/>
    <w:lvl w:ilvl="0" w:tplc="7B141560">
      <w:start w:val="201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951345F"/>
    <w:multiLevelType w:val="hybridMultilevel"/>
    <w:tmpl w:val="BA1091D0"/>
    <w:lvl w:ilvl="0" w:tplc="7172A26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780F9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A4BC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8EB9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2294A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0086F5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5CD2D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12934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2819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2B5BD6"/>
    <w:multiLevelType w:val="hybridMultilevel"/>
    <w:tmpl w:val="E612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F1060"/>
    <w:multiLevelType w:val="hybridMultilevel"/>
    <w:tmpl w:val="DD3E3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545454"/>
    <w:multiLevelType w:val="hybridMultilevel"/>
    <w:tmpl w:val="A19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504EF"/>
    <w:multiLevelType w:val="hybridMultilevel"/>
    <w:tmpl w:val="92984114"/>
    <w:lvl w:ilvl="0" w:tplc="C3226EA0">
      <w:start w:val="2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5D679B"/>
    <w:multiLevelType w:val="hybridMultilevel"/>
    <w:tmpl w:val="53485D1A"/>
    <w:lvl w:ilvl="0" w:tplc="EF64742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BD68FB"/>
    <w:multiLevelType w:val="hybridMultilevel"/>
    <w:tmpl w:val="11BEF47C"/>
    <w:lvl w:ilvl="0" w:tplc="6B0C3560">
      <w:start w:val="2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1C2C2C"/>
    <w:multiLevelType w:val="hybridMultilevel"/>
    <w:tmpl w:val="C542FF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506F5"/>
    <w:multiLevelType w:val="hybridMultilevel"/>
    <w:tmpl w:val="6ED6792C"/>
    <w:lvl w:ilvl="0" w:tplc="5E0C8A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B624C4C"/>
    <w:multiLevelType w:val="hybridMultilevel"/>
    <w:tmpl w:val="AEFCA48A"/>
    <w:lvl w:ilvl="0" w:tplc="3E6893B2">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3E6893B2">
      <w:start w:val="10"/>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F36AE"/>
    <w:multiLevelType w:val="hybridMultilevel"/>
    <w:tmpl w:val="1C0EA8D4"/>
    <w:lvl w:ilvl="0" w:tplc="62A02D4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0"/>
  </w:num>
  <w:num w:numId="5">
    <w:abstractNumId w:val="14"/>
  </w:num>
  <w:num w:numId="6">
    <w:abstractNumId w:val="16"/>
  </w:num>
  <w:num w:numId="7">
    <w:abstractNumId w:val="9"/>
  </w:num>
  <w:num w:numId="8">
    <w:abstractNumId w:val="3"/>
  </w:num>
  <w:num w:numId="9">
    <w:abstractNumId w:val="12"/>
  </w:num>
  <w:num w:numId="10">
    <w:abstractNumId w:val="1"/>
  </w:num>
  <w:num w:numId="11">
    <w:abstractNumId w:val="8"/>
  </w:num>
  <w:num w:numId="12">
    <w:abstractNumId w:val="7"/>
  </w:num>
  <w:num w:numId="13">
    <w:abstractNumId w:val="13"/>
  </w:num>
  <w:num w:numId="14">
    <w:abstractNumId w:val="11"/>
  </w:num>
  <w:num w:numId="15">
    <w:abstractNumId w:val="2"/>
  </w:num>
  <w:num w:numId="16">
    <w:abstractNumId w:val="17"/>
  </w:num>
  <w:num w:numId="17">
    <w:abstractNumId w:val="19"/>
  </w:num>
  <w:num w:numId="18">
    <w:abstractNumId w:val="6"/>
  </w:num>
  <w:num w:numId="19">
    <w:abstractNumId w:val="5"/>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91"/>
    <w:rsid w:val="00003C1D"/>
    <w:rsid w:val="00004BB9"/>
    <w:rsid w:val="000063D7"/>
    <w:rsid w:val="000145B9"/>
    <w:rsid w:val="00014F47"/>
    <w:rsid w:val="0002038A"/>
    <w:rsid w:val="00020999"/>
    <w:rsid w:val="00022EB3"/>
    <w:rsid w:val="00023B71"/>
    <w:rsid w:val="00027D19"/>
    <w:rsid w:val="00027DF8"/>
    <w:rsid w:val="000331C9"/>
    <w:rsid w:val="000336DC"/>
    <w:rsid w:val="00034ACB"/>
    <w:rsid w:val="00036614"/>
    <w:rsid w:val="0004084E"/>
    <w:rsid w:val="00042ABF"/>
    <w:rsid w:val="00045CAE"/>
    <w:rsid w:val="000516B1"/>
    <w:rsid w:val="0005377E"/>
    <w:rsid w:val="00057911"/>
    <w:rsid w:val="000618D0"/>
    <w:rsid w:val="00062117"/>
    <w:rsid w:val="00063938"/>
    <w:rsid w:val="00063B5B"/>
    <w:rsid w:val="00063D93"/>
    <w:rsid w:val="00064B1D"/>
    <w:rsid w:val="00066A64"/>
    <w:rsid w:val="00067406"/>
    <w:rsid w:val="000712A2"/>
    <w:rsid w:val="00081452"/>
    <w:rsid w:val="00086FA7"/>
    <w:rsid w:val="0009149C"/>
    <w:rsid w:val="000A35A2"/>
    <w:rsid w:val="000A3B1E"/>
    <w:rsid w:val="000A601D"/>
    <w:rsid w:val="000A7613"/>
    <w:rsid w:val="000B421C"/>
    <w:rsid w:val="000C0D3D"/>
    <w:rsid w:val="000C1F27"/>
    <w:rsid w:val="000C2E2F"/>
    <w:rsid w:val="000C3501"/>
    <w:rsid w:val="000C4AD5"/>
    <w:rsid w:val="000C7F26"/>
    <w:rsid w:val="000D59F1"/>
    <w:rsid w:val="000D6303"/>
    <w:rsid w:val="000E024D"/>
    <w:rsid w:val="000E2845"/>
    <w:rsid w:val="000E2AE9"/>
    <w:rsid w:val="000E2B15"/>
    <w:rsid w:val="000E49F1"/>
    <w:rsid w:val="000E7CA6"/>
    <w:rsid w:val="000F1571"/>
    <w:rsid w:val="000F3306"/>
    <w:rsid w:val="000F3AC6"/>
    <w:rsid w:val="000F51DA"/>
    <w:rsid w:val="000F7A0D"/>
    <w:rsid w:val="000F7F24"/>
    <w:rsid w:val="00101128"/>
    <w:rsid w:val="001015FB"/>
    <w:rsid w:val="001030C2"/>
    <w:rsid w:val="0010481E"/>
    <w:rsid w:val="00104C1E"/>
    <w:rsid w:val="00104FFC"/>
    <w:rsid w:val="00110E7D"/>
    <w:rsid w:val="00112819"/>
    <w:rsid w:val="001146FE"/>
    <w:rsid w:val="00115938"/>
    <w:rsid w:val="001178EF"/>
    <w:rsid w:val="0012015A"/>
    <w:rsid w:val="0012318A"/>
    <w:rsid w:val="001241B3"/>
    <w:rsid w:val="00124414"/>
    <w:rsid w:val="00124FCD"/>
    <w:rsid w:val="00125950"/>
    <w:rsid w:val="00125F8A"/>
    <w:rsid w:val="00126374"/>
    <w:rsid w:val="001271CA"/>
    <w:rsid w:val="0013030B"/>
    <w:rsid w:val="0013057E"/>
    <w:rsid w:val="001319C2"/>
    <w:rsid w:val="001319FB"/>
    <w:rsid w:val="001326D3"/>
    <w:rsid w:val="001338C2"/>
    <w:rsid w:val="00134E17"/>
    <w:rsid w:val="00143979"/>
    <w:rsid w:val="00150712"/>
    <w:rsid w:val="001544D5"/>
    <w:rsid w:val="0015530A"/>
    <w:rsid w:val="00155D51"/>
    <w:rsid w:val="0016325B"/>
    <w:rsid w:val="00163908"/>
    <w:rsid w:val="00166707"/>
    <w:rsid w:val="00172326"/>
    <w:rsid w:val="001764C4"/>
    <w:rsid w:val="00182754"/>
    <w:rsid w:val="00182EEE"/>
    <w:rsid w:val="00183B7A"/>
    <w:rsid w:val="0018549A"/>
    <w:rsid w:val="00185CD9"/>
    <w:rsid w:val="00187AA5"/>
    <w:rsid w:val="00191AA6"/>
    <w:rsid w:val="00193DA5"/>
    <w:rsid w:val="001944EE"/>
    <w:rsid w:val="001A1F7F"/>
    <w:rsid w:val="001A3BAB"/>
    <w:rsid w:val="001A471B"/>
    <w:rsid w:val="001A5890"/>
    <w:rsid w:val="001A7D6F"/>
    <w:rsid w:val="001B2405"/>
    <w:rsid w:val="001C0891"/>
    <w:rsid w:val="001C212D"/>
    <w:rsid w:val="001C4B1A"/>
    <w:rsid w:val="001C597D"/>
    <w:rsid w:val="001D70F5"/>
    <w:rsid w:val="001D7139"/>
    <w:rsid w:val="001E3019"/>
    <w:rsid w:val="001F3B1E"/>
    <w:rsid w:val="001F46F9"/>
    <w:rsid w:val="001F63B4"/>
    <w:rsid w:val="00204E4F"/>
    <w:rsid w:val="002051E6"/>
    <w:rsid w:val="0020522B"/>
    <w:rsid w:val="0021043F"/>
    <w:rsid w:val="002110FF"/>
    <w:rsid w:val="00212DD9"/>
    <w:rsid w:val="00213A6A"/>
    <w:rsid w:val="00214F1E"/>
    <w:rsid w:val="002171B8"/>
    <w:rsid w:val="00217A08"/>
    <w:rsid w:val="00225CA6"/>
    <w:rsid w:val="0022627F"/>
    <w:rsid w:val="00226987"/>
    <w:rsid w:val="00226FD8"/>
    <w:rsid w:val="002311C1"/>
    <w:rsid w:val="0023779F"/>
    <w:rsid w:val="00245A38"/>
    <w:rsid w:val="00253345"/>
    <w:rsid w:val="00256EA3"/>
    <w:rsid w:val="00257A58"/>
    <w:rsid w:val="002624E8"/>
    <w:rsid w:val="0026579A"/>
    <w:rsid w:val="00266A88"/>
    <w:rsid w:val="002679C9"/>
    <w:rsid w:val="00272501"/>
    <w:rsid w:val="0027355C"/>
    <w:rsid w:val="002754C7"/>
    <w:rsid w:val="00275AAD"/>
    <w:rsid w:val="00276C1A"/>
    <w:rsid w:val="00280F1E"/>
    <w:rsid w:val="00280F4E"/>
    <w:rsid w:val="002819CB"/>
    <w:rsid w:val="00284694"/>
    <w:rsid w:val="00291064"/>
    <w:rsid w:val="00292090"/>
    <w:rsid w:val="00292248"/>
    <w:rsid w:val="00294AD7"/>
    <w:rsid w:val="00295339"/>
    <w:rsid w:val="002967A1"/>
    <w:rsid w:val="002975B0"/>
    <w:rsid w:val="00297DC3"/>
    <w:rsid w:val="002A3C20"/>
    <w:rsid w:val="002A560A"/>
    <w:rsid w:val="002A7311"/>
    <w:rsid w:val="002A7B38"/>
    <w:rsid w:val="002B3566"/>
    <w:rsid w:val="002B507D"/>
    <w:rsid w:val="002C114F"/>
    <w:rsid w:val="002C3C21"/>
    <w:rsid w:val="002C40DD"/>
    <w:rsid w:val="002C4828"/>
    <w:rsid w:val="002D0A34"/>
    <w:rsid w:val="002D0E41"/>
    <w:rsid w:val="002D114A"/>
    <w:rsid w:val="002D32F5"/>
    <w:rsid w:val="002D4F35"/>
    <w:rsid w:val="002D4F3E"/>
    <w:rsid w:val="002E4C30"/>
    <w:rsid w:val="002E711B"/>
    <w:rsid w:val="002E7C61"/>
    <w:rsid w:val="002E7F95"/>
    <w:rsid w:val="002F6566"/>
    <w:rsid w:val="00300693"/>
    <w:rsid w:val="003025C6"/>
    <w:rsid w:val="0030443B"/>
    <w:rsid w:val="0030669D"/>
    <w:rsid w:val="00307420"/>
    <w:rsid w:val="0031042A"/>
    <w:rsid w:val="00311D2A"/>
    <w:rsid w:val="00313ECD"/>
    <w:rsid w:val="00313F31"/>
    <w:rsid w:val="00322E81"/>
    <w:rsid w:val="00323FFA"/>
    <w:rsid w:val="0032689E"/>
    <w:rsid w:val="00327C2F"/>
    <w:rsid w:val="00330414"/>
    <w:rsid w:val="003313CF"/>
    <w:rsid w:val="003325E2"/>
    <w:rsid w:val="0033696E"/>
    <w:rsid w:val="003423AB"/>
    <w:rsid w:val="0034406B"/>
    <w:rsid w:val="00350B51"/>
    <w:rsid w:val="00353D27"/>
    <w:rsid w:val="00353FB3"/>
    <w:rsid w:val="00355821"/>
    <w:rsid w:val="00357087"/>
    <w:rsid w:val="00361389"/>
    <w:rsid w:val="00362BB7"/>
    <w:rsid w:val="00366101"/>
    <w:rsid w:val="003666E0"/>
    <w:rsid w:val="0036704E"/>
    <w:rsid w:val="003707B2"/>
    <w:rsid w:val="003709A6"/>
    <w:rsid w:val="00370A4F"/>
    <w:rsid w:val="003710B3"/>
    <w:rsid w:val="003756EA"/>
    <w:rsid w:val="0038190C"/>
    <w:rsid w:val="00383E61"/>
    <w:rsid w:val="00386E18"/>
    <w:rsid w:val="00393E8D"/>
    <w:rsid w:val="003952E7"/>
    <w:rsid w:val="003968E3"/>
    <w:rsid w:val="0039727B"/>
    <w:rsid w:val="003A06AF"/>
    <w:rsid w:val="003A23D4"/>
    <w:rsid w:val="003A2637"/>
    <w:rsid w:val="003A2A60"/>
    <w:rsid w:val="003A48C4"/>
    <w:rsid w:val="003A5447"/>
    <w:rsid w:val="003A674A"/>
    <w:rsid w:val="003B19E6"/>
    <w:rsid w:val="003B4205"/>
    <w:rsid w:val="003B5AD4"/>
    <w:rsid w:val="003C0EA3"/>
    <w:rsid w:val="003C4A14"/>
    <w:rsid w:val="003C69F3"/>
    <w:rsid w:val="003D242A"/>
    <w:rsid w:val="003E376F"/>
    <w:rsid w:val="003E57DF"/>
    <w:rsid w:val="003E604A"/>
    <w:rsid w:val="003E6797"/>
    <w:rsid w:val="003F0D0E"/>
    <w:rsid w:val="003F24A8"/>
    <w:rsid w:val="003F3438"/>
    <w:rsid w:val="003F77DA"/>
    <w:rsid w:val="003F78C3"/>
    <w:rsid w:val="00400B8B"/>
    <w:rsid w:val="00402079"/>
    <w:rsid w:val="00405B51"/>
    <w:rsid w:val="00410299"/>
    <w:rsid w:val="004106AF"/>
    <w:rsid w:val="00414E4C"/>
    <w:rsid w:val="00417218"/>
    <w:rsid w:val="00422345"/>
    <w:rsid w:val="00432864"/>
    <w:rsid w:val="00435616"/>
    <w:rsid w:val="00446B3D"/>
    <w:rsid w:val="00447222"/>
    <w:rsid w:val="00451BD6"/>
    <w:rsid w:val="00452BBA"/>
    <w:rsid w:val="00453CCD"/>
    <w:rsid w:val="0046478F"/>
    <w:rsid w:val="00466B2E"/>
    <w:rsid w:val="0047289B"/>
    <w:rsid w:val="00474503"/>
    <w:rsid w:val="00475BF2"/>
    <w:rsid w:val="00476FCD"/>
    <w:rsid w:val="00481A62"/>
    <w:rsid w:val="00482627"/>
    <w:rsid w:val="00483D7A"/>
    <w:rsid w:val="00483EE7"/>
    <w:rsid w:val="00490D20"/>
    <w:rsid w:val="00492F63"/>
    <w:rsid w:val="00493251"/>
    <w:rsid w:val="0049395C"/>
    <w:rsid w:val="004951B6"/>
    <w:rsid w:val="004959D8"/>
    <w:rsid w:val="004A1219"/>
    <w:rsid w:val="004A2620"/>
    <w:rsid w:val="004C08D7"/>
    <w:rsid w:val="004C1C65"/>
    <w:rsid w:val="004C2E52"/>
    <w:rsid w:val="004C7842"/>
    <w:rsid w:val="004D21E4"/>
    <w:rsid w:val="004D3C5E"/>
    <w:rsid w:val="004D3EF9"/>
    <w:rsid w:val="004D5BF3"/>
    <w:rsid w:val="004E29C4"/>
    <w:rsid w:val="004E4C0B"/>
    <w:rsid w:val="004F08D3"/>
    <w:rsid w:val="004F1605"/>
    <w:rsid w:val="004F39A9"/>
    <w:rsid w:val="004F4251"/>
    <w:rsid w:val="004F5828"/>
    <w:rsid w:val="004F609B"/>
    <w:rsid w:val="00503DA6"/>
    <w:rsid w:val="00504060"/>
    <w:rsid w:val="0050659E"/>
    <w:rsid w:val="00511A45"/>
    <w:rsid w:val="005179E7"/>
    <w:rsid w:val="00517A33"/>
    <w:rsid w:val="00520D8E"/>
    <w:rsid w:val="005237A5"/>
    <w:rsid w:val="00523D5B"/>
    <w:rsid w:val="00526C76"/>
    <w:rsid w:val="00532962"/>
    <w:rsid w:val="00534178"/>
    <w:rsid w:val="005345A6"/>
    <w:rsid w:val="0053682F"/>
    <w:rsid w:val="00541CF6"/>
    <w:rsid w:val="00542190"/>
    <w:rsid w:val="005427AA"/>
    <w:rsid w:val="00542FA8"/>
    <w:rsid w:val="00543897"/>
    <w:rsid w:val="005470C6"/>
    <w:rsid w:val="00551E29"/>
    <w:rsid w:val="00552718"/>
    <w:rsid w:val="00552ADF"/>
    <w:rsid w:val="00553298"/>
    <w:rsid w:val="0055386A"/>
    <w:rsid w:val="0055480C"/>
    <w:rsid w:val="00555CC5"/>
    <w:rsid w:val="00557CBE"/>
    <w:rsid w:val="005608CC"/>
    <w:rsid w:val="005616E9"/>
    <w:rsid w:val="00565895"/>
    <w:rsid w:val="0057091D"/>
    <w:rsid w:val="00571F92"/>
    <w:rsid w:val="005759B2"/>
    <w:rsid w:val="00576D6A"/>
    <w:rsid w:val="0057701D"/>
    <w:rsid w:val="0058248A"/>
    <w:rsid w:val="005844F8"/>
    <w:rsid w:val="00584EBD"/>
    <w:rsid w:val="005879F3"/>
    <w:rsid w:val="00587A4C"/>
    <w:rsid w:val="00590488"/>
    <w:rsid w:val="00595551"/>
    <w:rsid w:val="005A14CE"/>
    <w:rsid w:val="005A304F"/>
    <w:rsid w:val="005B194E"/>
    <w:rsid w:val="005B4CE1"/>
    <w:rsid w:val="005B6D9C"/>
    <w:rsid w:val="005C0C16"/>
    <w:rsid w:val="005C349D"/>
    <w:rsid w:val="005C456C"/>
    <w:rsid w:val="005C720E"/>
    <w:rsid w:val="005D0F5D"/>
    <w:rsid w:val="005D14B2"/>
    <w:rsid w:val="005D1D75"/>
    <w:rsid w:val="005D2AFA"/>
    <w:rsid w:val="005D7547"/>
    <w:rsid w:val="005E1C61"/>
    <w:rsid w:val="005E2A08"/>
    <w:rsid w:val="005E5B8B"/>
    <w:rsid w:val="005E7D0C"/>
    <w:rsid w:val="005F01E4"/>
    <w:rsid w:val="005F1E9C"/>
    <w:rsid w:val="005F2835"/>
    <w:rsid w:val="005F5591"/>
    <w:rsid w:val="005F5D99"/>
    <w:rsid w:val="005F6E8D"/>
    <w:rsid w:val="00600E94"/>
    <w:rsid w:val="0060116B"/>
    <w:rsid w:val="00602A04"/>
    <w:rsid w:val="0060460A"/>
    <w:rsid w:val="00614589"/>
    <w:rsid w:val="00615298"/>
    <w:rsid w:val="00615CB4"/>
    <w:rsid w:val="00615D64"/>
    <w:rsid w:val="00616C50"/>
    <w:rsid w:val="0061749F"/>
    <w:rsid w:val="00621B21"/>
    <w:rsid w:val="0062510D"/>
    <w:rsid w:val="00641DED"/>
    <w:rsid w:val="00643064"/>
    <w:rsid w:val="00643C0D"/>
    <w:rsid w:val="00653423"/>
    <w:rsid w:val="0066000F"/>
    <w:rsid w:val="00663F2F"/>
    <w:rsid w:val="00665AD3"/>
    <w:rsid w:val="00667B62"/>
    <w:rsid w:val="0067083E"/>
    <w:rsid w:val="00673B50"/>
    <w:rsid w:val="00673FAA"/>
    <w:rsid w:val="0067579F"/>
    <w:rsid w:val="00677C26"/>
    <w:rsid w:val="00680B6E"/>
    <w:rsid w:val="006853E2"/>
    <w:rsid w:val="00686CE0"/>
    <w:rsid w:val="006908C2"/>
    <w:rsid w:val="00690BEC"/>
    <w:rsid w:val="0069165A"/>
    <w:rsid w:val="00693084"/>
    <w:rsid w:val="006946AD"/>
    <w:rsid w:val="0069490C"/>
    <w:rsid w:val="00694A12"/>
    <w:rsid w:val="006974F2"/>
    <w:rsid w:val="006A08D7"/>
    <w:rsid w:val="006A1D04"/>
    <w:rsid w:val="006A1FDB"/>
    <w:rsid w:val="006A25AE"/>
    <w:rsid w:val="006A2CB6"/>
    <w:rsid w:val="006B06E2"/>
    <w:rsid w:val="006B0DB4"/>
    <w:rsid w:val="006B1D81"/>
    <w:rsid w:val="006B481A"/>
    <w:rsid w:val="006C17B5"/>
    <w:rsid w:val="006C230E"/>
    <w:rsid w:val="006C297E"/>
    <w:rsid w:val="006C3716"/>
    <w:rsid w:val="006C38ED"/>
    <w:rsid w:val="006C5093"/>
    <w:rsid w:val="006C668B"/>
    <w:rsid w:val="006D0078"/>
    <w:rsid w:val="006D0DA1"/>
    <w:rsid w:val="006D478B"/>
    <w:rsid w:val="006E1279"/>
    <w:rsid w:val="006F25A8"/>
    <w:rsid w:val="006F4900"/>
    <w:rsid w:val="00701F22"/>
    <w:rsid w:val="00703998"/>
    <w:rsid w:val="00705636"/>
    <w:rsid w:val="00710149"/>
    <w:rsid w:val="0071348E"/>
    <w:rsid w:val="0071539E"/>
    <w:rsid w:val="00716ABD"/>
    <w:rsid w:val="007174BA"/>
    <w:rsid w:val="007205E5"/>
    <w:rsid w:val="007251CB"/>
    <w:rsid w:val="00726F0B"/>
    <w:rsid w:val="00727B25"/>
    <w:rsid w:val="007305D7"/>
    <w:rsid w:val="007328B3"/>
    <w:rsid w:val="007345E0"/>
    <w:rsid w:val="00746991"/>
    <w:rsid w:val="0075475B"/>
    <w:rsid w:val="00756DBE"/>
    <w:rsid w:val="00761FCD"/>
    <w:rsid w:val="007653BB"/>
    <w:rsid w:val="0077073C"/>
    <w:rsid w:val="00772DFA"/>
    <w:rsid w:val="00773B64"/>
    <w:rsid w:val="007747B0"/>
    <w:rsid w:val="00780A77"/>
    <w:rsid w:val="007839F2"/>
    <w:rsid w:val="0078488C"/>
    <w:rsid w:val="00790303"/>
    <w:rsid w:val="007925B9"/>
    <w:rsid w:val="007940FF"/>
    <w:rsid w:val="0079577E"/>
    <w:rsid w:val="00796B44"/>
    <w:rsid w:val="007A1293"/>
    <w:rsid w:val="007A23CE"/>
    <w:rsid w:val="007A2F43"/>
    <w:rsid w:val="007A4E11"/>
    <w:rsid w:val="007A5A70"/>
    <w:rsid w:val="007A795F"/>
    <w:rsid w:val="007B37A0"/>
    <w:rsid w:val="007B3DA9"/>
    <w:rsid w:val="007B4981"/>
    <w:rsid w:val="007B4E1E"/>
    <w:rsid w:val="007B7494"/>
    <w:rsid w:val="007B7B2B"/>
    <w:rsid w:val="007C0271"/>
    <w:rsid w:val="007C0778"/>
    <w:rsid w:val="007C08F6"/>
    <w:rsid w:val="007C1C37"/>
    <w:rsid w:val="007C2DED"/>
    <w:rsid w:val="007C5E42"/>
    <w:rsid w:val="007C63AB"/>
    <w:rsid w:val="007C7BFB"/>
    <w:rsid w:val="007D0BB7"/>
    <w:rsid w:val="007D2828"/>
    <w:rsid w:val="007D3DD5"/>
    <w:rsid w:val="007D5145"/>
    <w:rsid w:val="007D5250"/>
    <w:rsid w:val="007E14FD"/>
    <w:rsid w:val="007E1B3A"/>
    <w:rsid w:val="007E4612"/>
    <w:rsid w:val="007F2A77"/>
    <w:rsid w:val="007F5EE2"/>
    <w:rsid w:val="007F731B"/>
    <w:rsid w:val="007F7774"/>
    <w:rsid w:val="007F7D34"/>
    <w:rsid w:val="008014B5"/>
    <w:rsid w:val="00801E23"/>
    <w:rsid w:val="0080265C"/>
    <w:rsid w:val="008034CC"/>
    <w:rsid w:val="00804234"/>
    <w:rsid w:val="0080550A"/>
    <w:rsid w:val="0081091F"/>
    <w:rsid w:val="00812A0E"/>
    <w:rsid w:val="008138E8"/>
    <w:rsid w:val="00817F4B"/>
    <w:rsid w:val="00820ED3"/>
    <w:rsid w:val="0082163B"/>
    <w:rsid w:val="00822DCC"/>
    <w:rsid w:val="00825297"/>
    <w:rsid w:val="00825360"/>
    <w:rsid w:val="00825445"/>
    <w:rsid w:val="00831345"/>
    <w:rsid w:val="00832C8D"/>
    <w:rsid w:val="00832CF5"/>
    <w:rsid w:val="00836828"/>
    <w:rsid w:val="008369B3"/>
    <w:rsid w:val="008401D0"/>
    <w:rsid w:val="00842469"/>
    <w:rsid w:val="00842F2D"/>
    <w:rsid w:val="0084399A"/>
    <w:rsid w:val="008450FE"/>
    <w:rsid w:val="0084520D"/>
    <w:rsid w:val="00847C53"/>
    <w:rsid w:val="00851FDF"/>
    <w:rsid w:val="008551D4"/>
    <w:rsid w:val="0085645C"/>
    <w:rsid w:val="00856733"/>
    <w:rsid w:val="00857487"/>
    <w:rsid w:val="00864A11"/>
    <w:rsid w:val="00864DAB"/>
    <w:rsid w:val="008670A6"/>
    <w:rsid w:val="00867AE5"/>
    <w:rsid w:val="0087249E"/>
    <w:rsid w:val="008735D1"/>
    <w:rsid w:val="008755AF"/>
    <w:rsid w:val="00876381"/>
    <w:rsid w:val="008773AB"/>
    <w:rsid w:val="0088123C"/>
    <w:rsid w:val="008821ED"/>
    <w:rsid w:val="00883539"/>
    <w:rsid w:val="00884CC9"/>
    <w:rsid w:val="0088612F"/>
    <w:rsid w:val="00890EDD"/>
    <w:rsid w:val="0089173E"/>
    <w:rsid w:val="00892355"/>
    <w:rsid w:val="008923F8"/>
    <w:rsid w:val="008947A9"/>
    <w:rsid w:val="00897822"/>
    <w:rsid w:val="008A1A1D"/>
    <w:rsid w:val="008A1B82"/>
    <w:rsid w:val="008A2902"/>
    <w:rsid w:val="008A6A8A"/>
    <w:rsid w:val="008A7B37"/>
    <w:rsid w:val="008B2F46"/>
    <w:rsid w:val="008B4864"/>
    <w:rsid w:val="008C0A54"/>
    <w:rsid w:val="008C1A64"/>
    <w:rsid w:val="008C2BE1"/>
    <w:rsid w:val="008C6EC1"/>
    <w:rsid w:val="008C7F02"/>
    <w:rsid w:val="008D1663"/>
    <w:rsid w:val="008D1E29"/>
    <w:rsid w:val="008D41BD"/>
    <w:rsid w:val="008D66A5"/>
    <w:rsid w:val="008E1735"/>
    <w:rsid w:val="008E40B6"/>
    <w:rsid w:val="008E4DFC"/>
    <w:rsid w:val="008E5115"/>
    <w:rsid w:val="008F470B"/>
    <w:rsid w:val="008F5083"/>
    <w:rsid w:val="008F7B5A"/>
    <w:rsid w:val="008F7DDC"/>
    <w:rsid w:val="0090012A"/>
    <w:rsid w:val="0090241C"/>
    <w:rsid w:val="00904FBD"/>
    <w:rsid w:val="00910D22"/>
    <w:rsid w:val="009118E1"/>
    <w:rsid w:val="00913E97"/>
    <w:rsid w:val="0091551C"/>
    <w:rsid w:val="00916309"/>
    <w:rsid w:val="009215A3"/>
    <w:rsid w:val="00921CA9"/>
    <w:rsid w:val="00922469"/>
    <w:rsid w:val="009241BB"/>
    <w:rsid w:val="009266DD"/>
    <w:rsid w:val="009309B3"/>
    <w:rsid w:val="00937124"/>
    <w:rsid w:val="00940549"/>
    <w:rsid w:val="00943FF0"/>
    <w:rsid w:val="00944E35"/>
    <w:rsid w:val="00945001"/>
    <w:rsid w:val="0094770F"/>
    <w:rsid w:val="00947BE0"/>
    <w:rsid w:val="00950A08"/>
    <w:rsid w:val="00951415"/>
    <w:rsid w:val="009559B9"/>
    <w:rsid w:val="00956421"/>
    <w:rsid w:val="0096018A"/>
    <w:rsid w:val="00961964"/>
    <w:rsid w:val="00961FE7"/>
    <w:rsid w:val="00964D78"/>
    <w:rsid w:val="009714A6"/>
    <w:rsid w:val="00972872"/>
    <w:rsid w:val="00972976"/>
    <w:rsid w:val="009729D7"/>
    <w:rsid w:val="00973887"/>
    <w:rsid w:val="0097482C"/>
    <w:rsid w:val="00975ED1"/>
    <w:rsid w:val="00980167"/>
    <w:rsid w:val="00981C61"/>
    <w:rsid w:val="009824C8"/>
    <w:rsid w:val="009854A1"/>
    <w:rsid w:val="00985EF1"/>
    <w:rsid w:val="0098704F"/>
    <w:rsid w:val="00987532"/>
    <w:rsid w:val="00991900"/>
    <w:rsid w:val="009941D8"/>
    <w:rsid w:val="00997ABD"/>
    <w:rsid w:val="009A353E"/>
    <w:rsid w:val="009A3CB4"/>
    <w:rsid w:val="009A46C3"/>
    <w:rsid w:val="009A601A"/>
    <w:rsid w:val="009B059A"/>
    <w:rsid w:val="009B17D0"/>
    <w:rsid w:val="009B22E7"/>
    <w:rsid w:val="009B3553"/>
    <w:rsid w:val="009B3E17"/>
    <w:rsid w:val="009B5EF4"/>
    <w:rsid w:val="009B6A72"/>
    <w:rsid w:val="009C16AF"/>
    <w:rsid w:val="009C7A66"/>
    <w:rsid w:val="009C7D07"/>
    <w:rsid w:val="009D002C"/>
    <w:rsid w:val="009D1FD1"/>
    <w:rsid w:val="009D2019"/>
    <w:rsid w:val="009D2B30"/>
    <w:rsid w:val="009D4146"/>
    <w:rsid w:val="009D4432"/>
    <w:rsid w:val="009D4462"/>
    <w:rsid w:val="009D465A"/>
    <w:rsid w:val="009E1920"/>
    <w:rsid w:val="009E29BA"/>
    <w:rsid w:val="009E2F34"/>
    <w:rsid w:val="009E3405"/>
    <w:rsid w:val="009E4290"/>
    <w:rsid w:val="009E4742"/>
    <w:rsid w:val="009F100F"/>
    <w:rsid w:val="009F2C1A"/>
    <w:rsid w:val="009F4013"/>
    <w:rsid w:val="00A01B44"/>
    <w:rsid w:val="00A03613"/>
    <w:rsid w:val="00A0561C"/>
    <w:rsid w:val="00A07528"/>
    <w:rsid w:val="00A11F23"/>
    <w:rsid w:val="00A13CB1"/>
    <w:rsid w:val="00A16D3A"/>
    <w:rsid w:val="00A21487"/>
    <w:rsid w:val="00A21C21"/>
    <w:rsid w:val="00A24EF4"/>
    <w:rsid w:val="00A26557"/>
    <w:rsid w:val="00A26A54"/>
    <w:rsid w:val="00A302F5"/>
    <w:rsid w:val="00A3042C"/>
    <w:rsid w:val="00A30FC3"/>
    <w:rsid w:val="00A315BB"/>
    <w:rsid w:val="00A370EA"/>
    <w:rsid w:val="00A45B47"/>
    <w:rsid w:val="00A46991"/>
    <w:rsid w:val="00A51B9A"/>
    <w:rsid w:val="00A541FF"/>
    <w:rsid w:val="00A54C49"/>
    <w:rsid w:val="00A55DC9"/>
    <w:rsid w:val="00A563DC"/>
    <w:rsid w:val="00A57265"/>
    <w:rsid w:val="00A57E17"/>
    <w:rsid w:val="00A61D07"/>
    <w:rsid w:val="00A62829"/>
    <w:rsid w:val="00A64263"/>
    <w:rsid w:val="00A70082"/>
    <w:rsid w:val="00A72039"/>
    <w:rsid w:val="00A722AB"/>
    <w:rsid w:val="00A72D41"/>
    <w:rsid w:val="00A74744"/>
    <w:rsid w:val="00A750BC"/>
    <w:rsid w:val="00A77E4A"/>
    <w:rsid w:val="00A81DF3"/>
    <w:rsid w:val="00A847A1"/>
    <w:rsid w:val="00A85CD9"/>
    <w:rsid w:val="00A97C39"/>
    <w:rsid w:val="00AA0EFA"/>
    <w:rsid w:val="00AA1D9C"/>
    <w:rsid w:val="00AA4595"/>
    <w:rsid w:val="00AB5F15"/>
    <w:rsid w:val="00AB7281"/>
    <w:rsid w:val="00AC452D"/>
    <w:rsid w:val="00AC5AFA"/>
    <w:rsid w:val="00AC6895"/>
    <w:rsid w:val="00AC73DC"/>
    <w:rsid w:val="00AC7B63"/>
    <w:rsid w:val="00AD28E5"/>
    <w:rsid w:val="00AD4491"/>
    <w:rsid w:val="00AD5363"/>
    <w:rsid w:val="00AD6340"/>
    <w:rsid w:val="00AD6586"/>
    <w:rsid w:val="00AE3328"/>
    <w:rsid w:val="00AF043C"/>
    <w:rsid w:val="00AF06BB"/>
    <w:rsid w:val="00AF6F89"/>
    <w:rsid w:val="00B0019E"/>
    <w:rsid w:val="00B00993"/>
    <w:rsid w:val="00B011C3"/>
    <w:rsid w:val="00B02432"/>
    <w:rsid w:val="00B047F4"/>
    <w:rsid w:val="00B07226"/>
    <w:rsid w:val="00B075DC"/>
    <w:rsid w:val="00B07E81"/>
    <w:rsid w:val="00B111FD"/>
    <w:rsid w:val="00B14403"/>
    <w:rsid w:val="00B15AE6"/>
    <w:rsid w:val="00B17F25"/>
    <w:rsid w:val="00B23AF6"/>
    <w:rsid w:val="00B3485E"/>
    <w:rsid w:val="00B357EE"/>
    <w:rsid w:val="00B365CD"/>
    <w:rsid w:val="00B4128C"/>
    <w:rsid w:val="00B42812"/>
    <w:rsid w:val="00B42D8F"/>
    <w:rsid w:val="00B434FA"/>
    <w:rsid w:val="00B550AA"/>
    <w:rsid w:val="00B65633"/>
    <w:rsid w:val="00B67FD4"/>
    <w:rsid w:val="00B73CA0"/>
    <w:rsid w:val="00B76A51"/>
    <w:rsid w:val="00B7744C"/>
    <w:rsid w:val="00B8049E"/>
    <w:rsid w:val="00B81477"/>
    <w:rsid w:val="00B820FB"/>
    <w:rsid w:val="00B834ED"/>
    <w:rsid w:val="00B85AAA"/>
    <w:rsid w:val="00B92BF1"/>
    <w:rsid w:val="00B936B5"/>
    <w:rsid w:val="00B939B3"/>
    <w:rsid w:val="00BA3545"/>
    <w:rsid w:val="00BA4C8E"/>
    <w:rsid w:val="00BA4E61"/>
    <w:rsid w:val="00BA6EBC"/>
    <w:rsid w:val="00BB5E40"/>
    <w:rsid w:val="00BB7A4A"/>
    <w:rsid w:val="00BC0BE8"/>
    <w:rsid w:val="00BC0E9C"/>
    <w:rsid w:val="00BC19CB"/>
    <w:rsid w:val="00BC3CDB"/>
    <w:rsid w:val="00BC6D14"/>
    <w:rsid w:val="00BD15B9"/>
    <w:rsid w:val="00BD4255"/>
    <w:rsid w:val="00BD5A64"/>
    <w:rsid w:val="00BE58CC"/>
    <w:rsid w:val="00BE6F9A"/>
    <w:rsid w:val="00BF1021"/>
    <w:rsid w:val="00BF247E"/>
    <w:rsid w:val="00BF2702"/>
    <w:rsid w:val="00BF3426"/>
    <w:rsid w:val="00BF3892"/>
    <w:rsid w:val="00BF4712"/>
    <w:rsid w:val="00BF6C59"/>
    <w:rsid w:val="00BF7251"/>
    <w:rsid w:val="00C00692"/>
    <w:rsid w:val="00C02F60"/>
    <w:rsid w:val="00C0351B"/>
    <w:rsid w:val="00C0640B"/>
    <w:rsid w:val="00C0723B"/>
    <w:rsid w:val="00C10B10"/>
    <w:rsid w:val="00C1193B"/>
    <w:rsid w:val="00C128D2"/>
    <w:rsid w:val="00C150C5"/>
    <w:rsid w:val="00C1553E"/>
    <w:rsid w:val="00C172A4"/>
    <w:rsid w:val="00C24E88"/>
    <w:rsid w:val="00C31A41"/>
    <w:rsid w:val="00C326B3"/>
    <w:rsid w:val="00C37D55"/>
    <w:rsid w:val="00C40342"/>
    <w:rsid w:val="00C42B41"/>
    <w:rsid w:val="00C43073"/>
    <w:rsid w:val="00C441FB"/>
    <w:rsid w:val="00C45BF0"/>
    <w:rsid w:val="00C51A9A"/>
    <w:rsid w:val="00C62984"/>
    <w:rsid w:val="00C67616"/>
    <w:rsid w:val="00C70070"/>
    <w:rsid w:val="00C70F27"/>
    <w:rsid w:val="00C748F2"/>
    <w:rsid w:val="00C82137"/>
    <w:rsid w:val="00C827B0"/>
    <w:rsid w:val="00C839AD"/>
    <w:rsid w:val="00C9212A"/>
    <w:rsid w:val="00C930DB"/>
    <w:rsid w:val="00C93180"/>
    <w:rsid w:val="00C9549E"/>
    <w:rsid w:val="00CA02D4"/>
    <w:rsid w:val="00CA3004"/>
    <w:rsid w:val="00CB3446"/>
    <w:rsid w:val="00CB6E1C"/>
    <w:rsid w:val="00CB6F68"/>
    <w:rsid w:val="00CC257F"/>
    <w:rsid w:val="00CC34BD"/>
    <w:rsid w:val="00CC34FA"/>
    <w:rsid w:val="00CC51AA"/>
    <w:rsid w:val="00CD1BCC"/>
    <w:rsid w:val="00CD4AE7"/>
    <w:rsid w:val="00CD7E62"/>
    <w:rsid w:val="00CF16C4"/>
    <w:rsid w:val="00CF3AF6"/>
    <w:rsid w:val="00CF3E7F"/>
    <w:rsid w:val="00CF5C7E"/>
    <w:rsid w:val="00D00189"/>
    <w:rsid w:val="00D0335D"/>
    <w:rsid w:val="00D04096"/>
    <w:rsid w:val="00D053F2"/>
    <w:rsid w:val="00D141BA"/>
    <w:rsid w:val="00D14A9A"/>
    <w:rsid w:val="00D158FF"/>
    <w:rsid w:val="00D169B6"/>
    <w:rsid w:val="00D17055"/>
    <w:rsid w:val="00D217AB"/>
    <w:rsid w:val="00D21C09"/>
    <w:rsid w:val="00D23772"/>
    <w:rsid w:val="00D25277"/>
    <w:rsid w:val="00D302E9"/>
    <w:rsid w:val="00D30749"/>
    <w:rsid w:val="00D3302C"/>
    <w:rsid w:val="00D3416C"/>
    <w:rsid w:val="00D34FDF"/>
    <w:rsid w:val="00D35889"/>
    <w:rsid w:val="00D4316D"/>
    <w:rsid w:val="00D4568A"/>
    <w:rsid w:val="00D520D9"/>
    <w:rsid w:val="00D53F7B"/>
    <w:rsid w:val="00D57E24"/>
    <w:rsid w:val="00D61D2B"/>
    <w:rsid w:val="00D6274B"/>
    <w:rsid w:val="00D66252"/>
    <w:rsid w:val="00D73D07"/>
    <w:rsid w:val="00D77325"/>
    <w:rsid w:val="00D8685D"/>
    <w:rsid w:val="00D87E31"/>
    <w:rsid w:val="00D93911"/>
    <w:rsid w:val="00D94C73"/>
    <w:rsid w:val="00D97025"/>
    <w:rsid w:val="00DA0ECB"/>
    <w:rsid w:val="00DA11B5"/>
    <w:rsid w:val="00DA1B02"/>
    <w:rsid w:val="00DA2E3B"/>
    <w:rsid w:val="00DB2FEC"/>
    <w:rsid w:val="00DB60EF"/>
    <w:rsid w:val="00DC1475"/>
    <w:rsid w:val="00DC1B92"/>
    <w:rsid w:val="00DC4E57"/>
    <w:rsid w:val="00DD0AF9"/>
    <w:rsid w:val="00DD54C2"/>
    <w:rsid w:val="00DD70B9"/>
    <w:rsid w:val="00DE1279"/>
    <w:rsid w:val="00DE444D"/>
    <w:rsid w:val="00DE54F2"/>
    <w:rsid w:val="00DE636C"/>
    <w:rsid w:val="00DF0EB7"/>
    <w:rsid w:val="00DF17C1"/>
    <w:rsid w:val="00DF28D9"/>
    <w:rsid w:val="00DF6654"/>
    <w:rsid w:val="00E015C1"/>
    <w:rsid w:val="00E058BE"/>
    <w:rsid w:val="00E11D5A"/>
    <w:rsid w:val="00E14220"/>
    <w:rsid w:val="00E1517F"/>
    <w:rsid w:val="00E15875"/>
    <w:rsid w:val="00E20FDC"/>
    <w:rsid w:val="00E218A1"/>
    <w:rsid w:val="00E2273F"/>
    <w:rsid w:val="00E22DC1"/>
    <w:rsid w:val="00E23549"/>
    <w:rsid w:val="00E23737"/>
    <w:rsid w:val="00E2392E"/>
    <w:rsid w:val="00E23B1D"/>
    <w:rsid w:val="00E267CA"/>
    <w:rsid w:val="00E31476"/>
    <w:rsid w:val="00E35509"/>
    <w:rsid w:val="00E35A79"/>
    <w:rsid w:val="00E35F37"/>
    <w:rsid w:val="00E368E5"/>
    <w:rsid w:val="00E37EE2"/>
    <w:rsid w:val="00E422DE"/>
    <w:rsid w:val="00E4287F"/>
    <w:rsid w:val="00E47CE5"/>
    <w:rsid w:val="00E564A3"/>
    <w:rsid w:val="00E56508"/>
    <w:rsid w:val="00E61CE7"/>
    <w:rsid w:val="00E67D77"/>
    <w:rsid w:val="00E67DB9"/>
    <w:rsid w:val="00E709F6"/>
    <w:rsid w:val="00E81255"/>
    <w:rsid w:val="00E81980"/>
    <w:rsid w:val="00E823D9"/>
    <w:rsid w:val="00E86689"/>
    <w:rsid w:val="00EA0358"/>
    <w:rsid w:val="00EA115F"/>
    <w:rsid w:val="00EA7903"/>
    <w:rsid w:val="00EB20B8"/>
    <w:rsid w:val="00EB231D"/>
    <w:rsid w:val="00EB2728"/>
    <w:rsid w:val="00EB2FCA"/>
    <w:rsid w:val="00EB46EF"/>
    <w:rsid w:val="00EB576E"/>
    <w:rsid w:val="00EB5F3B"/>
    <w:rsid w:val="00EB66BD"/>
    <w:rsid w:val="00EC11B4"/>
    <w:rsid w:val="00EC138E"/>
    <w:rsid w:val="00EC52FF"/>
    <w:rsid w:val="00ED44CE"/>
    <w:rsid w:val="00ED540A"/>
    <w:rsid w:val="00ED5DB8"/>
    <w:rsid w:val="00ED68F2"/>
    <w:rsid w:val="00EE0206"/>
    <w:rsid w:val="00EE378D"/>
    <w:rsid w:val="00EE3D40"/>
    <w:rsid w:val="00EE57B8"/>
    <w:rsid w:val="00EE6E5C"/>
    <w:rsid w:val="00EE7217"/>
    <w:rsid w:val="00EF16A9"/>
    <w:rsid w:val="00EF3186"/>
    <w:rsid w:val="00EF3981"/>
    <w:rsid w:val="00EF6540"/>
    <w:rsid w:val="00F005F0"/>
    <w:rsid w:val="00F00743"/>
    <w:rsid w:val="00F01835"/>
    <w:rsid w:val="00F03E9D"/>
    <w:rsid w:val="00F04E0A"/>
    <w:rsid w:val="00F05DFE"/>
    <w:rsid w:val="00F135D7"/>
    <w:rsid w:val="00F1594B"/>
    <w:rsid w:val="00F15D45"/>
    <w:rsid w:val="00F216F6"/>
    <w:rsid w:val="00F22748"/>
    <w:rsid w:val="00F2790C"/>
    <w:rsid w:val="00F306A1"/>
    <w:rsid w:val="00F330F0"/>
    <w:rsid w:val="00F37A57"/>
    <w:rsid w:val="00F41B3B"/>
    <w:rsid w:val="00F41DA2"/>
    <w:rsid w:val="00F432B5"/>
    <w:rsid w:val="00F459FE"/>
    <w:rsid w:val="00F54282"/>
    <w:rsid w:val="00F54E7C"/>
    <w:rsid w:val="00F550BE"/>
    <w:rsid w:val="00F5799C"/>
    <w:rsid w:val="00F57FF8"/>
    <w:rsid w:val="00F64A15"/>
    <w:rsid w:val="00F720DA"/>
    <w:rsid w:val="00F72263"/>
    <w:rsid w:val="00F730C3"/>
    <w:rsid w:val="00F757AA"/>
    <w:rsid w:val="00F76AE7"/>
    <w:rsid w:val="00F80530"/>
    <w:rsid w:val="00F87082"/>
    <w:rsid w:val="00F9208C"/>
    <w:rsid w:val="00F97E9E"/>
    <w:rsid w:val="00FA06F9"/>
    <w:rsid w:val="00FA17CA"/>
    <w:rsid w:val="00FA746C"/>
    <w:rsid w:val="00FB0620"/>
    <w:rsid w:val="00FB1F3D"/>
    <w:rsid w:val="00FB2295"/>
    <w:rsid w:val="00FB4DA8"/>
    <w:rsid w:val="00FB5D34"/>
    <w:rsid w:val="00FB6F3A"/>
    <w:rsid w:val="00FB7A15"/>
    <w:rsid w:val="00FC01B0"/>
    <w:rsid w:val="00FC37F7"/>
    <w:rsid w:val="00FC38B3"/>
    <w:rsid w:val="00FC4CC9"/>
    <w:rsid w:val="00FD0AF5"/>
    <w:rsid w:val="00FD2BB9"/>
    <w:rsid w:val="00FD469F"/>
    <w:rsid w:val="00FD68E4"/>
    <w:rsid w:val="00FD6FAF"/>
    <w:rsid w:val="00FD7D7D"/>
    <w:rsid w:val="00FE2377"/>
    <w:rsid w:val="00FE4DBC"/>
    <w:rsid w:val="00FE7CFD"/>
    <w:rsid w:val="00FF00A5"/>
    <w:rsid w:val="00FF07F3"/>
    <w:rsid w:val="00FF255E"/>
    <w:rsid w:val="00FF298F"/>
    <w:rsid w:val="00FF4FC0"/>
    <w:rsid w:val="00FF51A9"/>
    <w:rsid w:val="00FF5AC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A3E36"/>
  <w15:docId w15:val="{D4A16ED7-5034-4BB1-9949-94A07EF2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18A"/>
    <w:pPr>
      <w:ind w:left="720"/>
      <w:contextualSpacing/>
    </w:pPr>
  </w:style>
  <w:style w:type="paragraph" w:styleId="BalloonText">
    <w:name w:val="Balloon Text"/>
    <w:basedOn w:val="Normal"/>
    <w:link w:val="BalloonTextChar"/>
    <w:uiPriority w:val="99"/>
    <w:semiHidden/>
    <w:unhideWhenUsed/>
    <w:rsid w:val="0091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97"/>
    <w:rPr>
      <w:rFonts w:ascii="Segoe UI" w:hAnsi="Segoe UI" w:cs="Segoe UI"/>
      <w:sz w:val="18"/>
      <w:szCs w:val="18"/>
    </w:rPr>
  </w:style>
  <w:style w:type="character" w:styleId="Hyperlink">
    <w:name w:val="Hyperlink"/>
    <w:basedOn w:val="DefaultParagraphFont"/>
    <w:uiPriority w:val="99"/>
    <w:unhideWhenUsed/>
    <w:rsid w:val="00F330F0"/>
    <w:rPr>
      <w:color w:val="0563C1" w:themeColor="hyperlink"/>
      <w:u w:val="single"/>
    </w:rPr>
  </w:style>
  <w:style w:type="character" w:customStyle="1" w:styleId="UnresolvedMention1">
    <w:name w:val="Unresolved Mention1"/>
    <w:basedOn w:val="DefaultParagraphFont"/>
    <w:uiPriority w:val="99"/>
    <w:semiHidden/>
    <w:unhideWhenUsed/>
    <w:rsid w:val="003B4205"/>
    <w:rPr>
      <w:color w:val="808080"/>
      <w:shd w:val="clear" w:color="auto" w:fill="E6E6E6"/>
    </w:rPr>
  </w:style>
  <w:style w:type="character" w:styleId="FollowedHyperlink">
    <w:name w:val="FollowedHyperlink"/>
    <w:basedOn w:val="DefaultParagraphFont"/>
    <w:uiPriority w:val="99"/>
    <w:semiHidden/>
    <w:unhideWhenUsed/>
    <w:rsid w:val="003B4205"/>
    <w:rPr>
      <w:color w:val="954F72" w:themeColor="followedHyperlink"/>
      <w:u w:val="single"/>
    </w:rPr>
  </w:style>
  <w:style w:type="character" w:styleId="CommentReference">
    <w:name w:val="annotation reference"/>
    <w:basedOn w:val="DefaultParagraphFont"/>
    <w:uiPriority w:val="99"/>
    <w:semiHidden/>
    <w:unhideWhenUsed/>
    <w:rsid w:val="00101128"/>
    <w:rPr>
      <w:sz w:val="16"/>
      <w:szCs w:val="16"/>
    </w:rPr>
  </w:style>
  <w:style w:type="paragraph" w:styleId="CommentText">
    <w:name w:val="annotation text"/>
    <w:basedOn w:val="Normal"/>
    <w:link w:val="CommentTextChar"/>
    <w:uiPriority w:val="99"/>
    <w:semiHidden/>
    <w:unhideWhenUsed/>
    <w:rsid w:val="00101128"/>
    <w:pPr>
      <w:spacing w:line="240" w:lineRule="auto"/>
    </w:pPr>
    <w:rPr>
      <w:sz w:val="20"/>
      <w:szCs w:val="20"/>
    </w:rPr>
  </w:style>
  <w:style w:type="character" w:customStyle="1" w:styleId="CommentTextChar">
    <w:name w:val="Comment Text Char"/>
    <w:basedOn w:val="DefaultParagraphFont"/>
    <w:link w:val="CommentText"/>
    <w:uiPriority w:val="99"/>
    <w:semiHidden/>
    <w:rsid w:val="00101128"/>
    <w:rPr>
      <w:sz w:val="20"/>
      <w:szCs w:val="20"/>
    </w:rPr>
  </w:style>
  <w:style w:type="paragraph" w:styleId="CommentSubject">
    <w:name w:val="annotation subject"/>
    <w:basedOn w:val="CommentText"/>
    <w:next w:val="CommentText"/>
    <w:link w:val="CommentSubjectChar"/>
    <w:uiPriority w:val="99"/>
    <w:semiHidden/>
    <w:unhideWhenUsed/>
    <w:rsid w:val="00101128"/>
    <w:rPr>
      <w:b/>
      <w:bCs/>
    </w:rPr>
  </w:style>
  <w:style w:type="character" w:customStyle="1" w:styleId="CommentSubjectChar">
    <w:name w:val="Comment Subject Char"/>
    <w:basedOn w:val="CommentTextChar"/>
    <w:link w:val="CommentSubject"/>
    <w:uiPriority w:val="99"/>
    <w:semiHidden/>
    <w:rsid w:val="00101128"/>
    <w:rPr>
      <w:b/>
      <w:bCs/>
      <w:sz w:val="20"/>
      <w:szCs w:val="20"/>
    </w:rPr>
  </w:style>
  <w:style w:type="character" w:customStyle="1" w:styleId="UnresolvedMention2">
    <w:name w:val="Unresolved Mention2"/>
    <w:basedOn w:val="DefaultParagraphFont"/>
    <w:uiPriority w:val="99"/>
    <w:semiHidden/>
    <w:unhideWhenUsed/>
    <w:rsid w:val="00F72263"/>
    <w:rPr>
      <w:color w:val="808080"/>
      <w:shd w:val="clear" w:color="auto" w:fill="E6E6E6"/>
    </w:rPr>
  </w:style>
  <w:style w:type="paragraph" w:styleId="NormalWeb">
    <w:name w:val="Normal (Web)"/>
    <w:basedOn w:val="Normal"/>
    <w:uiPriority w:val="99"/>
    <w:semiHidden/>
    <w:unhideWhenUsed/>
    <w:rsid w:val="006908C2"/>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8735D1"/>
    <w:rPr>
      <w:color w:val="808080"/>
      <w:shd w:val="clear" w:color="auto" w:fill="E6E6E6"/>
    </w:rPr>
  </w:style>
  <w:style w:type="character" w:customStyle="1" w:styleId="UnresolvedMention4">
    <w:name w:val="Unresolved Mention4"/>
    <w:basedOn w:val="DefaultParagraphFont"/>
    <w:uiPriority w:val="99"/>
    <w:semiHidden/>
    <w:unhideWhenUsed/>
    <w:rsid w:val="0009149C"/>
    <w:rPr>
      <w:color w:val="808080"/>
      <w:shd w:val="clear" w:color="auto" w:fill="E6E6E6"/>
    </w:rPr>
  </w:style>
  <w:style w:type="character" w:styleId="UnresolvedMention">
    <w:name w:val="Unresolved Mention"/>
    <w:basedOn w:val="DefaultParagraphFont"/>
    <w:uiPriority w:val="99"/>
    <w:semiHidden/>
    <w:unhideWhenUsed/>
    <w:rsid w:val="007305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dgs.be/fr/news/ifdd-publie-une-brochure-portant-sur-les-mecanismes-de-recours-existants-en-cas-de-violation" TargetMode="External"/><Relationship Id="rId18" Type="http://schemas.openxmlformats.org/officeDocument/2006/relationships/hyperlink" Target="https://economie.fgov.be/fr/publications/une-pme-de-confiance-rejette" TargetMode="External"/><Relationship Id="rId26" Type="http://schemas.openxmlformats.org/officeDocument/2006/relationships/hyperlink" Target="https://business-humanrights.be/" TargetMode="External"/><Relationship Id="rId39" Type="http://schemas.openxmlformats.org/officeDocument/2006/relationships/hyperlink" Target="https://www.globalreporting.org/Pages/default.aspx" TargetMode="External"/><Relationship Id="rId21" Type="http://schemas.openxmlformats.org/officeDocument/2006/relationships/hyperlink" Target="https://www.flandersinvestmentandtrade.com/sites/corporate/files/publications/DVO.pdf" TargetMode="External"/><Relationship Id="rId34" Type="http://schemas.openxmlformats.org/officeDocument/2006/relationships/hyperlink" Target="http://gidsvoorduurzameaankopen.be/nl/studies-en-projecten/ethische-verantwoordelijkheid-2017" TargetMode="External"/><Relationship Id="rId42" Type="http://schemas.openxmlformats.org/officeDocument/2006/relationships/hyperlink" Target="http://www.sustainabilityreports.be/" TargetMode="External"/><Relationship Id="rId47" Type="http://schemas.openxmlformats.org/officeDocument/2006/relationships/hyperlink" Target="http://trade.ec.europa.eu/doclib/press/index.cfm?id=1803" TargetMode="External"/><Relationship Id="rId50" Type="http://schemas.openxmlformats.org/officeDocument/2006/relationships/hyperlink" Target="http://mneguidelines.oecd.org/Guide-OCDE-FAO.pdf" TargetMode="External"/><Relationship Id="rId55" Type="http://schemas.openxmlformats.org/officeDocument/2006/relationships/hyperlink" Target="https://www.fedustria.be/fr/" TargetMode="External"/><Relationship Id="rId63" Type="http://schemas.openxmlformats.org/officeDocument/2006/relationships/hyperlink" Target="https://economie.fgov.be/fr/publications/une-pme-de-confiance-rejette" TargetMode="External"/><Relationship Id="rId7" Type="http://schemas.openxmlformats.org/officeDocument/2006/relationships/hyperlink" Target="https://www.sdgs.be/language_selection" TargetMode="External"/><Relationship Id="rId2" Type="http://schemas.openxmlformats.org/officeDocument/2006/relationships/numbering" Target="numbering.xml"/><Relationship Id="rId16" Type="http://schemas.openxmlformats.org/officeDocument/2006/relationships/hyperlink" Target="https://economie.fgov.be/fr" TargetMode="External"/><Relationship Id="rId29" Type="http://schemas.openxmlformats.org/officeDocument/2006/relationships/hyperlink" Target="https://diplomatie.belgium.be/fr/newsroom/nouvelles/2018/beyond_chocolate" TargetMode="External"/><Relationship Id="rId1" Type="http://schemas.openxmlformats.org/officeDocument/2006/relationships/customXml" Target="../customXml/item1.xml"/><Relationship Id="rId6" Type="http://schemas.openxmlformats.org/officeDocument/2006/relationships/hyperlink" Target="http://www.ohchr.org/Documents/Publications/GuidingPrinciplesBusinessHR_FR.pdf" TargetMode="External"/><Relationship Id="rId11" Type="http://schemas.openxmlformats.org/officeDocument/2006/relationships/hyperlink" Target="https://bedrijven-mensenrechten.be/" TargetMode="External"/><Relationship Id="rId24" Type="http://schemas.openxmlformats.org/officeDocument/2006/relationships/hyperlink" Target="http://www.ohchr.org/EN/Issues/Business/Forum/Pages/2017ForumBHR.aspx" TargetMode="External"/><Relationship Id="rId32" Type="http://schemas.openxmlformats.org/officeDocument/2006/relationships/hyperlink" Target="http://hub.brussels/" TargetMode="External"/><Relationship Id="rId37" Type="http://schemas.openxmlformats.org/officeDocument/2006/relationships/hyperlink" Target="file:///\\srvfas4.yourict.net\16_ifdd\23_RS\23_3_GT_RSO\2018\Revision_Code%20of%20Conduct_FEB\Input%20Experts%20CSR%20WG_ICSD_Revision%20of%20the%20Code%20Belgium_28022018.pdf" TargetMode="External"/><Relationship Id="rId40" Type="http://schemas.openxmlformats.org/officeDocument/2006/relationships/hyperlink" Target="https://www.developpementdurable.be/fr/themes/instruments-de-gestion/gri" TargetMode="External"/><Relationship Id="rId45" Type="http://schemas.openxmlformats.org/officeDocument/2006/relationships/hyperlink" Target="https://www.sustainabilityreports.be/sites/default/files/reports/120-18-rapport_durabilite-gri-a4-f_def.pdf" TargetMode="External"/><Relationship Id="rId53" Type="http://schemas.openxmlformats.org/officeDocument/2006/relationships/hyperlink" Target="https://mneguidelines.oecd.org/mining.htm" TargetMode="External"/><Relationship Id="rId58" Type="http://schemas.openxmlformats.org/officeDocument/2006/relationships/hyperlink" Target="http://hub.brussel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oc.coe.int/fr/liberts-fondamentales/7301-droits-de-lhomme-et-entreprises-recommandation-cmrec20163-du-comite-des-ministres-aux-etats-membres.html" TargetMode="External"/><Relationship Id="rId23" Type="http://schemas.openxmlformats.org/officeDocument/2006/relationships/hyperlink" Target="https://www.sdgs.be/fr/news/ifdd-publie-une-brochure-portant-sur-les-mecanismes-de-recours-existants-en-cas-de-violation" TargetMode="External"/><Relationship Id="rId28" Type="http://schemas.openxmlformats.org/officeDocument/2006/relationships/hyperlink" Target="https://www.kbs-frb.be/en/Newsroom/Press-releases/2018/20181212AJ" TargetMode="External"/><Relationship Id="rId36" Type="http://schemas.openxmlformats.org/officeDocument/2006/relationships/hyperlink" Target="https://www.corporategovernancecommittee.be/fr/propos-du-code-2009/code-belge-de-gouvernance-dentreprise-2009" TargetMode="External"/><Relationship Id="rId49" Type="http://schemas.openxmlformats.org/officeDocument/2006/relationships/hyperlink" Target="http://mneguidelines.oecd.org/guidelines/" TargetMode="External"/><Relationship Id="rId57" Type="http://schemas.openxmlformats.org/officeDocument/2006/relationships/hyperlink" Target="http://euratex.eu/index.php" TargetMode="External"/><Relationship Id="rId61" Type="http://schemas.openxmlformats.org/officeDocument/2006/relationships/hyperlink" Target="http://hub.brussels/" TargetMode="External"/><Relationship Id="rId10" Type="http://schemas.openxmlformats.org/officeDocument/2006/relationships/hyperlink" Target="https://entreprises-droitshomme.be/" TargetMode="External"/><Relationship Id="rId19" Type="http://schemas.openxmlformats.org/officeDocument/2006/relationships/hyperlink" Target="http://hub.brussels/" TargetMode="External"/><Relationship Id="rId31" Type="http://schemas.openxmlformats.org/officeDocument/2006/relationships/hyperlink" Target="https://diplomatie.belgium.be/fr/newsroom/nouvelles/2018/beyond_chocolate" TargetMode="External"/><Relationship Id="rId44" Type="http://schemas.openxmlformats.org/officeDocument/2006/relationships/hyperlink" Target="https://economie.fgov.be/fr/publicaties/rapport-de-durabilite-2017" TargetMode="External"/><Relationship Id="rId52" Type="http://schemas.openxmlformats.org/officeDocument/2006/relationships/hyperlink" Target="http://mneguidelines.oecd.org/responsible-supply-chains-textile-garment-sector.htm" TargetMode="External"/><Relationship Id="rId60" Type="http://schemas.openxmlformats.org/officeDocument/2006/relationships/hyperlink" Target="https://igvm-iefh.belgium.be/fr/activites/transgenre/legislation" TargetMode="External"/><Relationship Id="rId65" Type="http://schemas.openxmlformats.org/officeDocument/2006/relationships/hyperlink" Target="https://economie.fgov.be/fr/themes/entreprises/developper-et-gerer-une/responsabilite-societale-de/principes-directeurs-ocde-pour/point-de-contact-national-en" TargetMode="External"/><Relationship Id="rId4" Type="http://schemas.openxmlformats.org/officeDocument/2006/relationships/settings" Target="settings.xml"/><Relationship Id="rId9" Type="http://schemas.openxmlformats.org/officeDocument/2006/relationships/hyperlink" Target="http://ipisresearch.be/" TargetMode="External"/><Relationship Id="rId14" Type="http://schemas.openxmlformats.org/officeDocument/2006/relationships/hyperlink" Target="https://www.developpementdurable.be/sites/default/files/content/fr_brochure_droits_de_lhomme_062018.pdf" TargetMode="External"/><Relationship Id="rId22" Type="http://schemas.openxmlformats.org/officeDocument/2006/relationships/hyperlink" Target="https://www.developpementdurable.be/fr" TargetMode="External"/><Relationship Id="rId27" Type="http://schemas.openxmlformats.org/officeDocument/2006/relationships/hyperlink" Target="file:///\\srvfas4.yourict.net\16_ifdd\23_RS\23_8_Event%20B&amp;HR_CSR_2018\Orateurs\Session2_BusinessHuman%20Rights_SDGs%20Forum.docx" TargetMode="External"/><Relationship Id="rId30" Type="http://schemas.openxmlformats.org/officeDocument/2006/relationships/hyperlink" Target="https://diplomatie.belgium.be/fr/newsroom/nouvelles/2018/beyond_chocolate" TargetMode="External"/><Relationship Id="rId35" Type="http://schemas.openxmlformats.org/officeDocument/2006/relationships/hyperlink" Target="http://gidsvoorduurzameaankopen.be/nl" TargetMode="External"/><Relationship Id="rId43" Type="http://schemas.openxmlformats.org/officeDocument/2006/relationships/hyperlink" Target="https://www.sustainabilityreports.be/" TargetMode="External"/><Relationship Id="rId48" Type="http://schemas.openxmlformats.org/officeDocument/2006/relationships/hyperlink" Target="https://uclouvain.be/en/research-institutes/lourim/news/sdg-barometer-belgium-2018.html" TargetMode="External"/><Relationship Id="rId56" Type="http://schemas.openxmlformats.org/officeDocument/2006/relationships/hyperlink" Target="http://www.fbt-online.be/fbt/fbtfrnw.nsf/OpenHome/0?OpenDocument&amp;href=" TargetMode="External"/><Relationship Id="rId64" Type="http://schemas.openxmlformats.org/officeDocument/2006/relationships/hyperlink" Target="https://economie.fgov.be/nl/publicaties/anticorruptiegids-voor" TargetMode="External"/><Relationship Id="rId8" Type="http://schemas.openxmlformats.org/officeDocument/2006/relationships/hyperlink" Target="https://www.uantwerpen.be/en/research-groups/law-and-development/" TargetMode="External"/><Relationship Id="rId51" Type="http://schemas.openxmlformats.org/officeDocument/2006/relationships/hyperlink" Target="http://mneguidelines.oecd.org/rbc-financial-sector.htm" TargetMode="External"/><Relationship Id="rId3" Type="http://schemas.openxmlformats.org/officeDocument/2006/relationships/styles" Target="styles.xml"/><Relationship Id="rId12" Type="http://schemas.openxmlformats.org/officeDocument/2006/relationships/hyperlink" Target="https://business-humanrights.be/" TargetMode="External"/><Relationship Id="rId17" Type="http://schemas.openxmlformats.org/officeDocument/2006/relationships/hyperlink" Target="https://economie.fgov.be/fr/publications/guide-anticorruption-pour-les" TargetMode="External"/><Relationship Id="rId25" Type="http://schemas.openxmlformats.org/officeDocument/2006/relationships/hyperlink" Target="https://www.sdgs.be/fr/sdg-forum/programme" TargetMode="External"/><Relationship Id="rId33" Type="http://schemas.openxmlformats.org/officeDocument/2006/relationships/hyperlink" Target="http://hub.brussels/" TargetMode="External"/><Relationship Id="rId38" Type="http://schemas.openxmlformats.org/officeDocument/2006/relationships/hyperlink" Target="http://www.codebuysse.com/fr/about.aspx" TargetMode="External"/><Relationship Id="rId46" Type="http://schemas.openxmlformats.org/officeDocument/2006/relationships/hyperlink" Target="http://hub.brussels/" TargetMode="External"/><Relationship Id="rId59" Type="http://schemas.openxmlformats.org/officeDocument/2006/relationships/hyperlink" Target="http://hub.brussels/" TargetMode="External"/><Relationship Id="rId67" Type="http://schemas.openxmlformats.org/officeDocument/2006/relationships/theme" Target="theme/theme1.xml"/><Relationship Id="rId20" Type="http://schemas.openxmlformats.org/officeDocument/2006/relationships/hyperlink" Target="http://hub.brussels/" TargetMode="External"/><Relationship Id="rId41" Type="http://schemas.openxmlformats.org/officeDocument/2006/relationships/hyperlink" Target="https://www.sdgs.be/fr/sdgs" TargetMode="External"/><Relationship Id="rId54" Type="http://schemas.openxmlformats.org/officeDocument/2006/relationships/hyperlink" Target="https://www.creamoda.be/nl/" TargetMode="External"/><Relationship Id="rId62" Type="http://schemas.openxmlformats.org/officeDocument/2006/relationships/hyperlink" Target="https://economie.fgov.be/fr/publications/guide-anticorruption-pour-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8237-9124-4401-8C10-38F95171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7882</Words>
  <Characters>43351</Characters>
  <Application>Microsoft Office Word</Application>
  <DocSecurity>4</DocSecurity>
  <Lines>361</Lines>
  <Paragraphs>102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FOD Kanselarij / SPF Chancellerie</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Idrissi Hamida</dc:creator>
  <cp:lastModifiedBy>Idrissi Hamida</cp:lastModifiedBy>
  <cp:revision>2</cp:revision>
  <cp:lastPrinted>2019-01-31T09:16:00Z</cp:lastPrinted>
  <dcterms:created xsi:type="dcterms:W3CDTF">2019-06-14T08:52:00Z</dcterms:created>
  <dcterms:modified xsi:type="dcterms:W3CDTF">2019-06-14T08:52:00Z</dcterms:modified>
</cp:coreProperties>
</file>