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817" w:type="dxa"/>
        <w:tblLayout w:type="fixed"/>
        <w:tblLook w:val="04A0" w:firstRow="1" w:lastRow="0" w:firstColumn="1" w:lastColumn="0" w:noHBand="0" w:noVBand="1"/>
      </w:tblPr>
      <w:tblGrid>
        <w:gridCol w:w="421"/>
        <w:gridCol w:w="2976"/>
        <w:gridCol w:w="567"/>
        <w:gridCol w:w="709"/>
        <w:gridCol w:w="709"/>
        <w:gridCol w:w="1417"/>
        <w:gridCol w:w="7938"/>
        <w:gridCol w:w="8080"/>
      </w:tblGrid>
      <w:tr w:rsidR="005C0C16" w:rsidRPr="00400B8B" w:rsidTr="00BB5E74">
        <w:tc>
          <w:tcPr>
            <w:tcW w:w="3397" w:type="dxa"/>
            <w:gridSpan w:val="2"/>
            <w:shd w:val="clear" w:color="auto" w:fill="F7CAAC" w:themeFill="accent2" w:themeFillTint="66"/>
          </w:tcPr>
          <w:p w:rsidR="005C0C16" w:rsidRPr="00C748F2" w:rsidRDefault="005C0C16" w:rsidP="00400B8B">
            <w:pPr>
              <w:jc w:val="center"/>
              <w:rPr>
                <w:b/>
                <w:i/>
              </w:rPr>
            </w:pPr>
            <w:bookmarkStart w:id="0" w:name="_GoBack"/>
            <w:bookmarkEnd w:id="0"/>
            <w:r w:rsidRPr="00C748F2">
              <w:rPr>
                <w:b/>
                <w:i/>
              </w:rPr>
              <w:t>Actions</w:t>
            </w:r>
          </w:p>
        </w:tc>
        <w:tc>
          <w:tcPr>
            <w:tcW w:w="1276" w:type="dxa"/>
            <w:gridSpan w:val="2"/>
            <w:shd w:val="clear" w:color="auto" w:fill="F7CAAC" w:themeFill="accent2" w:themeFillTint="66"/>
          </w:tcPr>
          <w:p w:rsidR="005C0C16" w:rsidRPr="00C748F2" w:rsidRDefault="0061769F" w:rsidP="00400B8B">
            <w:pPr>
              <w:jc w:val="center"/>
              <w:rPr>
                <w:b/>
                <w:i/>
              </w:rPr>
            </w:pPr>
            <w:hyperlink r:id="rId6" w:history="1">
              <w:r w:rsidR="005C0C16" w:rsidRPr="00F330F0">
                <w:rPr>
                  <w:rStyle w:val="Hyperlink"/>
                  <w:b/>
                  <w:i/>
                </w:rPr>
                <w:t xml:space="preserve">UN </w:t>
              </w:r>
              <w:proofErr w:type="spellStart"/>
              <w:r w:rsidR="005C0C16" w:rsidRPr="00F330F0">
                <w:rPr>
                  <w:rStyle w:val="Hyperlink"/>
                  <w:b/>
                  <w:i/>
                </w:rPr>
                <w:t>GP’s</w:t>
              </w:r>
              <w:proofErr w:type="spellEnd"/>
              <w:r w:rsidR="005C0C16" w:rsidRPr="00F330F0">
                <w:rPr>
                  <w:rStyle w:val="Hyperlink"/>
                  <w:b/>
                  <w:i/>
                </w:rPr>
                <w:t xml:space="preserve"> B&amp;HR</w:t>
              </w:r>
            </w:hyperlink>
          </w:p>
        </w:tc>
        <w:tc>
          <w:tcPr>
            <w:tcW w:w="709" w:type="dxa"/>
            <w:shd w:val="clear" w:color="auto" w:fill="F7CAAC" w:themeFill="accent2" w:themeFillTint="66"/>
          </w:tcPr>
          <w:p w:rsidR="005C0C16" w:rsidRPr="00C748F2" w:rsidRDefault="0061769F" w:rsidP="00400B8B">
            <w:pPr>
              <w:jc w:val="center"/>
              <w:rPr>
                <w:b/>
                <w:i/>
              </w:rPr>
            </w:pPr>
            <w:hyperlink r:id="rId7" w:history="1">
              <w:proofErr w:type="spellStart"/>
              <w:r w:rsidR="005C0C16" w:rsidRPr="00F330F0">
                <w:rPr>
                  <w:rStyle w:val="Hyperlink"/>
                  <w:b/>
                  <w:i/>
                </w:rPr>
                <w:t>SDGs</w:t>
              </w:r>
              <w:proofErr w:type="spellEnd"/>
            </w:hyperlink>
          </w:p>
        </w:tc>
        <w:tc>
          <w:tcPr>
            <w:tcW w:w="1417" w:type="dxa"/>
            <w:shd w:val="clear" w:color="auto" w:fill="F7CAAC" w:themeFill="accent2" w:themeFillTint="66"/>
          </w:tcPr>
          <w:p w:rsidR="005C0C16" w:rsidRPr="00C748F2" w:rsidRDefault="005C0C16" w:rsidP="00400B8B">
            <w:pPr>
              <w:jc w:val="center"/>
              <w:rPr>
                <w:b/>
                <w:i/>
              </w:rPr>
            </w:pPr>
            <w:r w:rsidRPr="00C748F2">
              <w:rPr>
                <w:b/>
                <w:i/>
              </w:rPr>
              <w:t>Autorité responsable/        compétente</w:t>
            </w:r>
            <w:r>
              <w:rPr>
                <w:b/>
                <w:i/>
              </w:rPr>
              <w:t xml:space="preserve"> </w:t>
            </w:r>
          </w:p>
        </w:tc>
        <w:tc>
          <w:tcPr>
            <w:tcW w:w="16018" w:type="dxa"/>
            <w:gridSpan w:val="2"/>
            <w:shd w:val="clear" w:color="auto" w:fill="F7CAAC" w:themeFill="accent2" w:themeFillTint="66"/>
          </w:tcPr>
          <w:p w:rsidR="005C0C16" w:rsidRDefault="005C0C16" w:rsidP="00552ADF">
            <w:pPr>
              <w:jc w:val="center"/>
              <w:rPr>
                <w:b/>
                <w:i/>
              </w:rPr>
            </w:pPr>
            <w:r>
              <w:rPr>
                <w:b/>
                <w:i/>
              </w:rPr>
              <w:t>Etat des lieux</w:t>
            </w:r>
            <w:r w:rsidR="00B269AE">
              <w:rPr>
                <w:b/>
                <w:i/>
              </w:rPr>
              <w:t xml:space="preserve"> du PAN « Entreprises et </w:t>
            </w:r>
            <w:r w:rsidR="00334932">
              <w:rPr>
                <w:b/>
                <w:i/>
              </w:rPr>
              <w:t>Droits de l’Homme</w:t>
            </w:r>
            <w:r w:rsidR="00B269AE">
              <w:rPr>
                <w:b/>
                <w:i/>
              </w:rPr>
              <w:t> »</w:t>
            </w:r>
          </w:p>
          <w:p w:rsidR="005C0C16" w:rsidRDefault="005C0C16" w:rsidP="00552ADF">
            <w:pPr>
              <w:jc w:val="center"/>
              <w:rPr>
                <w:b/>
                <w:i/>
              </w:rPr>
            </w:pPr>
            <w:r>
              <w:rPr>
                <w:b/>
                <w:i/>
              </w:rPr>
              <w:t>(brève description)</w:t>
            </w:r>
          </w:p>
        </w:tc>
      </w:tr>
      <w:tr w:rsidR="005C0C16" w:rsidRPr="00C82137" w:rsidTr="00BB5E74">
        <w:tc>
          <w:tcPr>
            <w:tcW w:w="421" w:type="dxa"/>
            <w:shd w:val="clear" w:color="auto" w:fill="FFF2CC" w:themeFill="accent4" w:themeFillTint="33"/>
          </w:tcPr>
          <w:p w:rsidR="005C0C16" w:rsidRPr="00C748F2" w:rsidRDefault="005C0C16" w:rsidP="00C82137">
            <w:pPr>
              <w:rPr>
                <w:i/>
              </w:rPr>
            </w:pPr>
          </w:p>
        </w:tc>
        <w:tc>
          <w:tcPr>
            <w:tcW w:w="2976" w:type="dxa"/>
            <w:shd w:val="clear" w:color="auto" w:fill="FFF2CC" w:themeFill="accent4" w:themeFillTint="33"/>
          </w:tcPr>
          <w:p w:rsidR="005C0C16" w:rsidRPr="00C748F2" w:rsidRDefault="005C0C16" w:rsidP="00665AD3">
            <w:pPr>
              <w:rPr>
                <w:i/>
                <w:sz w:val="16"/>
                <w:szCs w:val="16"/>
                <w:lang w:val="fr-FR"/>
              </w:rPr>
            </w:pPr>
          </w:p>
        </w:tc>
        <w:tc>
          <w:tcPr>
            <w:tcW w:w="567" w:type="dxa"/>
            <w:shd w:val="clear" w:color="auto" w:fill="FFF2CC" w:themeFill="accent4" w:themeFillTint="33"/>
          </w:tcPr>
          <w:p w:rsidR="005C0C16" w:rsidRPr="00E564A3" w:rsidRDefault="005C0C16" w:rsidP="002624E8">
            <w:pPr>
              <w:jc w:val="center"/>
              <w:rPr>
                <w:sz w:val="16"/>
                <w:szCs w:val="16"/>
              </w:rPr>
            </w:pPr>
            <w:r w:rsidRPr="00E564A3">
              <w:rPr>
                <w:sz w:val="16"/>
                <w:szCs w:val="16"/>
              </w:rPr>
              <w:t>pilier</w:t>
            </w:r>
          </w:p>
        </w:tc>
        <w:tc>
          <w:tcPr>
            <w:tcW w:w="709" w:type="dxa"/>
            <w:shd w:val="clear" w:color="auto" w:fill="FFF2CC" w:themeFill="accent4" w:themeFillTint="33"/>
          </w:tcPr>
          <w:p w:rsidR="005C0C16" w:rsidRPr="009C16AF" w:rsidRDefault="005C0C16" w:rsidP="00C748F2">
            <w:pPr>
              <w:jc w:val="center"/>
              <w:rPr>
                <w:rFonts w:cstheme="minorHAnsi"/>
                <w:sz w:val="16"/>
                <w:szCs w:val="16"/>
              </w:rPr>
            </w:pPr>
            <w:r w:rsidRPr="009C16AF">
              <w:rPr>
                <w:rFonts w:cstheme="minorHAnsi"/>
                <w:sz w:val="16"/>
                <w:szCs w:val="16"/>
              </w:rPr>
              <w:t>PO</w:t>
            </w:r>
          </w:p>
        </w:tc>
        <w:tc>
          <w:tcPr>
            <w:tcW w:w="709" w:type="dxa"/>
            <w:shd w:val="clear" w:color="auto" w:fill="FFF2CC" w:themeFill="accent4" w:themeFillTint="33"/>
          </w:tcPr>
          <w:p w:rsidR="005C0C16" w:rsidRPr="009C16AF" w:rsidRDefault="005C0C16" w:rsidP="00C748F2">
            <w:pPr>
              <w:jc w:val="center"/>
              <w:rPr>
                <w:rFonts w:cstheme="minorHAnsi"/>
                <w:sz w:val="16"/>
                <w:szCs w:val="16"/>
              </w:rPr>
            </w:pPr>
          </w:p>
        </w:tc>
        <w:tc>
          <w:tcPr>
            <w:tcW w:w="1417" w:type="dxa"/>
            <w:shd w:val="clear" w:color="auto" w:fill="FFF2CC" w:themeFill="accent4" w:themeFillTint="33"/>
          </w:tcPr>
          <w:p w:rsidR="005C0C16" w:rsidRPr="00C748F2" w:rsidRDefault="005C0C16" w:rsidP="00C82137">
            <w:pPr>
              <w:rPr>
                <w:i/>
              </w:rPr>
            </w:pPr>
          </w:p>
        </w:tc>
        <w:tc>
          <w:tcPr>
            <w:tcW w:w="7938" w:type="dxa"/>
            <w:shd w:val="clear" w:color="auto" w:fill="FFF2CC" w:themeFill="accent4" w:themeFillTint="33"/>
          </w:tcPr>
          <w:p w:rsidR="005C0C16" w:rsidRPr="00552ADF" w:rsidRDefault="005C0C16" w:rsidP="009C16AF">
            <w:pPr>
              <w:jc w:val="center"/>
              <w:rPr>
                <w:b/>
              </w:rPr>
            </w:pPr>
            <w:r w:rsidRPr="00552ADF">
              <w:rPr>
                <w:b/>
              </w:rPr>
              <w:t>2017</w:t>
            </w:r>
          </w:p>
        </w:tc>
        <w:tc>
          <w:tcPr>
            <w:tcW w:w="8080" w:type="dxa"/>
            <w:shd w:val="clear" w:color="auto" w:fill="FFF2CC" w:themeFill="accent4" w:themeFillTint="33"/>
          </w:tcPr>
          <w:p w:rsidR="005C0C16" w:rsidRPr="00552ADF" w:rsidRDefault="005C0C16" w:rsidP="009C16AF">
            <w:pPr>
              <w:jc w:val="center"/>
              <w:rPr>
                <w:b/>
              </w:rPr>
            </w:pPr>
            <w:r w:rsidRPr="00552ADF">
              <w:rPr>
                <w:b/>
              </w:rPr>
              <w:t>2018</w:t>
            </w:r>
          </w:p>
        </w:tc>
      </w:tr>
      <w:tr w:rsidR="005C0C16" w:rsidRPr="00C0640B" w:rsidTr="00BB5E74">
        <w:trPr>
          <w:trHeight w:val="938"/>
        </w:trPr>
        <w:tc>
          <w:tcPr>
            <w:tcW w:w="421" w:type="dxa"/>
          </w:tcPr>
          <w:p w:rsidR="005C0C16" w:rsidRDefault="005C0C16" w:rsidP="00C82137">
            <w:r>
              <w:t>1</w:t>
            </w:r>
          </w:p>
        </w:tc>
        <w:tc>
          <w:tcPr>
            <w:tcW w:w="2976" w:type="dxa"/>
          </w:tcPr>
          <w:p w:rsidR="005C0C16" w:rsidRDefault="005C0C16" w:rsidP="00665AD3">
            <w:pPr>
              <w:rPr>
                <w:sz w:val="16"/>
                <w:szCs w:val="16"/>
                <w:lang w:val="fr-FR"/>
              </w:rPr>
            </w:pPr>
            <w:r w:rsidRPr="001271CA">
              <w:rPr>
                <w:sz w:val="16"/>
                <w:szCs w:val="16"/>
                <w:lang w:val="fr-FR"/>
              </w:rPr>
              <w:t xml:space="preserve">Elaborer une boîte à outils destinée aux entreprises et organisations concernant les </w:t>
            </w:r>
            <w:r w:rsidR="00334932">
              <w:rPr>
                <w:sz w:val="16"/>
                <w:szCs w:val="16"/>
                <w:lang w:val="fr-FR"/>
              </w:rPr>
              <w:t>Droits de l’Homme</w:t>
            </w:r>
          </w:p>
          <w:p w:rsidR="005C0C16" w:rsidRPr="00334932" w:rsidRDefault="005C0C16" w:rsidP="000724E6">
            <w:pPr>
              <w:rPr>
                <w:sz w:val="16"/>
                <w:szCs w:val="16"/>
              </w:rPr>
            </w:pPr>
          </w:p>
        </w:tc>
        <w:tc>
          <w:tcPr>
            <w:tcW w:w="567" w:type="dxa"/>
          </w:tcPr>
          <w:p w:rsidR="005C0C16" w:rsidRPr="00CD3E85" w:rsidRDefault="005C0C16" w:rsidP="00C0640B">
            <w:pPr>
              <w:spacing w:after="160" w:line="259" w:lineRule="auto"/>
              <w:jc w:val="center"/>
            </w:pPr>
            <w:r>
              <w:t>I</w:t>
            </w:r>
            <w:r w:rsidRPr="00CD3E85">
              <w:t xml:space="preserve"> </w:t>
            </w:r>
            <w: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3</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5-8-12-16</w:t>
            </w:r>
          </w:p>
        </w:tc>
        <w:tc>
          <w:tcPr>
            <w:tcW w:w="1417" w:type="dxa"/>
          </w:tcPr>
          <w:p w:rsidR="005C0C16" w:rsidRPr="00334932" w:rsidRDefault="005C0C16" w:rsidP="009F2C1A">
            <w:pPr>
              <w:spacing w:after="160" w:line="259" w:lineRule="auto"/>
              <w:rPr>
                <w:sz w:val="16"/>
                <w:szCs w:val="16"/>
              </w:rPr>
            </w:pPr>
            <w:r w:rsidRPr="009B5EF4">
              <w:rPr>
                <w:sz w:val="16"/>
                <w:szCs w:val="16"/>
              </w:rPr>
              <w:t>IFDD</w:t>
            </w:r>
            <w:r w:rsidRPr="009B5EF4">
              <w:t xml:space="preserve"> </w:t>
            </w:r>
            <w:r w:rsidRPr="009B5EF4">
              <w:br/>
            </w:r>
            <w:r w:rsidRPr="009B5EF4">
              <w:rPr>
                <w:sz w:val="16"/>
                <w:szCs w:val="16"/>
              </w:rPr>
              <w:t>GT RSO</w:t>
            </w:r>
            <w:r w:rsidR="00334932">
              <w:rPr>
                <w:sz w:val="16"/>
                <w:szCs w:val="16"/>
              </w:rPr>
              <w:t xml:space="preserve"> de la</w:t>
            </w:r>
            <w:r w:rsidRPr="009B5EF4">
              <w:rPr>
                <w:sz w:val="16"/>
                <w:szCs w:val="16"/>
              </w:rPr>
              <w:t xml:space="preserve"> CIDD</w:t>
            </w:r>
            <w:r w:rsidR="00334932">
              <w:rPr>
                <w:sz w:val="16"/>
                <w:szCs w:val="16"/>
              </w:rPr>
              <w:br/>
            </w:r>
            <w:r w:rsidRPr="009B5EF4">
              <w:rPr>
                <w:sz w:val="16"/>
                <w:szCs w:val="16"/>
              </w:rPr>
              <w:t xml:space="preserve">Région Wallonne </w:t>
            </w:r>
            <w:r w:rsidRPr="009B5EF4">
              <w:rPr>
                <w:sz w:val="16"/>
                <w:szCs w:val="16"/>
              </w:rPr>
              <w:br/>
              <w:t xml:space="preserve">Région </w:t>
            </w:r>
            <w:r w:rsidR="00B269AE">
              <w:rPr>
                <w:sz w:val="16"/>
                <w:szCs w:val="16"/>
              </w:rPr>
              <w:t>F</w:t>
            </w:r>
            <w:r w:rsidRPr="009B5EF4">
              <w:rPr>
                <w:sz w:val="16"/>
                <w:szCs w:val="16"/>
              </w:rPr>
              <w:t>lamande</w:t>
            </w:r>
            <w:r w:rsidRPr="009B5EF4">
              <w:t xml:space="preserve"> </w:t>
            </w:r>
            <w:r w:rsidRPr="009B5EF4">
              <w:br/>
            </w:r>
          </w:p>
        </w:tc>
        <w:tc>
          <w:tcPr>
            <w:tcW w:w="7938" w:type="dxa"/>
          </w:tcPr>
          <w:p w:rsidR="005C0C16" w:rsidRDefault="005C0C16" w:rsidP="009F2C1A">
            <w:pPr>
              <w:rPr>
                <w:sz w:val="16"/>
                <w:szCs w:val="16"/>
              </w:rPr>
            </w:pPr>
            <w:r>
              <w:rPr>
                <w:sz w:val="16"/>
                <w:szCs w:val="16"/>
              </w:rPr>
              <w:t>L</w:t>
            </w:r>
            <w:r w:rsidRPr="002E4C30">
              <w:rPr>
                <w:b/>
                <w:sz w:val="16"/>
                <w:szCs w:val="16"/>
              </w:rPr>
              <w:t>’IFDD</w:t>
            </w:r>
            <w:r>
              <w:rPr>
                <w:sz w:val="16"/>
                <w:szCs w:val="16"/>
              </w:rPr>
              <w:t xml:space="preserve"> a lancé un marché (PNSPP) fin 2017. Aucune offre n’a été réceptionnée. Plusieurs  organisations ont néanmoins marqué leur grand intérêt mais n’ont pas eu le temps</w:t>
            </w:r>
            <w:r w:rsidR="001B06D3">
              <w:rPr>
                <w:sz w:val="16"/>
                <w:szCs w:val="16"/>
              </w:rPr>
              <w:t xml:space="preserve"> </w:t>
            </w:r>
            <w:r>
              <w:rPr>
                <w:sz w:val="16"/>
                <w:szCs w:val="16"/>
              </w:rPr>
              <w:t>de rédiger une offre de qualité dans le délai imparti. 4 universités belges et 2 bureaux d’experts en RS ont été consulté</w:t>
            </w:r>
            <w:r w:rsidR="000724E6">
              <w:rPr>
                <w:sz w:val="16"/>
                <w:szCs w:val="16"/>
              </w:rPr>
              <w:t>s</w:t>
            </w:r>
            <w:r>
              <w:rPr>
                <w:sz w:val="16"/>
                <w:szCs w:val="16"/>
              </w:rPr>
              <w:t>.</w:t>
            </w:r>
          </w:p>
          <w:p w:rsidR="005C0C16" w:rsidRDefault="005C0C16" w:rsidP="00876381">
            <w:pPr>
              <w:rPr>
                <w:sz w:val="16"/>
                <w:szCs w:val="16"/>
              </w:rPr>
            </w:pPr>
            <w:r>
              <w:rPr>
                <w:sz w:val="16"/>
                <w:szCs w:val="16"/>
              </w:rPr>
              <w:t>En concertation avec les membres du GT RS</w:t>
            </w:r>
            <w:r w:rsidR="002753B5">
              <w:rPr>
                <w:sz w:val="16"/>
                <w:szCs w:val="16"/>
              </w:rPr>
              <w:t>E</w:t>
            </w:r>
            <w:r w:rsidR="000724E6">
              <w:rPr>
                <w:sz w:val="16"/>
                <w:szCs w:val="16"/>
              </w:rPr>
              <w:t xml:space="preserve"> de la </w:t>
            </w:r>
            <w:r>
              <w:rPr>
                <w:sz w:val="16"/>
                <w:szCs w:val="16"/>
              </w:rPr>
              <w:t>CIDD, l’IFDD relancera le marché début 2018. Sur proposition du GT, la liste des prestataires sera complétée et le cahier des charges peaufiné en tenant compte des remarques formulées.</w:t>
            </w:r>
          </w:p>
          <w:p w:rsidR="005C0C16" w:rsidRDefault="005C0C16" w:rsidP="00876381">
            <w:pPr>
              <w:rPr>
                <w:sz w:val="16"/>
                <w:szCs w:val="16"/>
              </w:rPr>
            </w:pPr>
            <w:r>
              <w:rPr>
                <w:sz w:val="16"/>
                <w:szCs w:val="16"/>
              </w:rPr>
              <w:t xml:space="preserve">La livraison de la boîte à outils reste quant à elle inchangée soit au plus tard octobre 2018. </w:t>
            </w:r>
          </w:p>
          <w:p w:rsidR="005C0C16" w:rsidRPr="00FA06F9" w:rsidRDefault="005C0C16" w:rsidP="000C7F26">
            <w:pPr>
              <w:rPr>
                <w:sz w:val="16"/>
                <w:szCs w:val="16"/>
              </w:rPr>
            </w:pPr>
            <w:r>
              <w:rPr>
                <w:rStyle w:val="Hyperlink"/>
                <w:b/>
                <w:sz w:val="16"/>
                <w:szCs w:val="16"/>
              </w:rPr>
              <w:t xml:space="preserve"> </w:t>
            </w:r>
          </w:p>
        </w:tc>
        <w:tc>
          <w:tcPr>
            <w:tcW w:w="8080" w:type="dxa"/>
          </w:tcPr>
          <w:p w:rsidR="00BF6C59" w:rsidRPr="00BF6C59" w:rsidRDefault="00BF6C59" w:rsidP="00552ADF">
            <w:pPr>
              <w:rPr>
                <w:b/>
                <w:sz w:val="16"/>
                <w:szCs w:val="16"/>
              </w:rPr>
            </w:pPr>
            <w:r w:rsidRPr="00BF6C59">
              <w:rPr>
                <w:b/>
                <w:sz w:val="16"/>
                <w:szCs w:val="16"/>
              </w:rPr>
              <w:t>IFDD &amp; GT RSE</w:t>
            </w:r>
            <w:r w:rsidR="002753B5">
              <w:rPr>
                <w:b/>
                <w:sz w:val="16"/>
                <w:szCs w:val="16"/>
              </w:rPr>
              <w:t xml:space="preserve"> de la </w:t>
            </w:r>
            <w:r w:rsidRPr="00BF6C59">
              <w:rPr>
                <w:b/>
                <w:sz w:val="16"/>
                <w:szCs w:val="16"/>
              </w:rPr>
              <w:t>CIDD</w:t>
            </w:r>
          </w:p>
          <w:p w:rsidR="005C0C16" w:rsidRPr="00BF6C59" w:rsidRDefault="005C0C16" w:rsidP="00552ADF">
            <w:pPr>
              <w:rPr>
                <w:b/>
                <w:sz w:val="16"/>
                <w:szCs w:val="16"/>
              </w:rPr>
            </w:pPr>
            <w:r w:rsidRPr="00BF6C59">
              <w:rPr>
                <w:sz w:val="16"/>
                <w:szCs w:val="16"/>
              </w:rPr>
              <w:t xml:space="preserve">L’IFDD a relancé un marché portant sur </w:t>
            </w:r>
            <w:r w:rsidR="000724E6">
              <w:rPr>
                <w:sz w:val="16"/>
                <w:szCs w:val="16"/>
              </w:rPr>
              <w:t>d</w:t>
            </w:r>
            <w:r w:rsidRPr="00BF6C59">
              <w:rPr>
                <w:sz w:val="16"/>
                <w:szCs w:val="16"/>
              </w:rPr>
              <w:t xml:space="preserve">éveloppement d’une boîte à outils « </w:t>
            </w:r>
            <w:r w:rsidR="00334932">
              <w:rPr>
                <w:sz w:val="16"/>
                <w:szCs w:val="16"/>
              </w:rPr>
              <w:t>Droits de l’Homme</w:t>
            </w:r>
            <w:r w:rsidRPr="00BF6C59">
              <w:rPr>
                <w:sz w:val="16"/>
                <w:szCs w:val="16"/>
              </w:rPr>
              <w:t xml:space="preserve"> ». Cette boîte à outils vise à fournir un ensemble d’instruments accessibles pour guider les organisations (et leurs parties prenantes) dans leurs obligations en matière de </w:t>
            </w:r>
            <w:r w:rsidR="00334932">
              <w:rPr>
                <w:sz w:val="16"/>
                <w:szCs w:val="16"/>
              </w:rPr>
              <w:t>Droits de l’Homme</w:t>
            </w:r>
            <w:r w:rsidRPr="00BF6C59">
              <w:rPr>
                <w:sz w:val="16"/>
                <w:szCs w:val="16"/>
              </w:rPr>
              <w:t>, dans le cadre de leurs activités.</w:t>
            </w:r>
            <w:r w:rsidRPr="00BF6C59">
              <w:rPr>
                <w:sz w:val="16"/>
                <w:szCs w:val="16"/>
              </w:rPr>
              <w:br/>
              <w:t xml:space="preserve">Cet projet a été confié à </w:t>
            </w:r>
            <w:hyperlink r:id="rId8" w:history="1">
              <w:r w:rsidRPr="00BF6C59">
                <w:rPr>
                  <w:rStyle w:val="Hyperlink"/>
                  <w:sz w:val="16"/>
                  <w:szCs w:val="16"/>
                </w:rPr>
                <w:t>l’</w:t>
              </w:r>
              <w:proofErr w:type="spellStart"/>
              <w:r w:rsidRPr="00BF6C59">
                <w:rPr>
                  <w:rStyle w:val="Hyperlink"/>
                  <w:sz w:val="16"/>
                  <w:szCs w:val="16"/>
                </w:rPr>
                <w:t>University</w:t>
              </w:r>
              <w:proofErr w:type="spellEnd"/>
              <w:r w:rsidRPr="00BF6C59">
                <w:rPr>
                  <w:rStyle w:val="Hyperlink"/>
                  <w:sz w:val="16"/>
                  <w:szCs w:val="16"/>
                </w:rPr>
                <w:t xml:space="preserve"> of </w:t>
              </w:r>
              <w:proofErr w:type="spellStart"/>
              <w:r w:rsidRPr="00BF6C59">
                <w:rPr>
                  <w:rStyle w:val="Hyperlink"/>
                  <w:sz w:val="16"/>
                  <w:szCs w:val="16"/>
                </w:rPr>
                <w:t>Antwerp</w:t>
              </w:r>
              <w:proofErr w:type="spellEnd"/>
              <w:r w:rsidRPr="00BF6C59">
                <w:rPr>
                  <w:rStyle w:val="Hyperlink"/>
                  <w:sz w:val="16"/>
                  <w:szCs w:val="16"/>
                </w:rPr>
                <w:t xml:space="preserve"> </w:t>
              </w:r>
            </w:hyperlink>
            <w:r w:rsidRPr="00BF6C59">
              <w:rPr>
                <w:sz w:val="16"/>
                <w:szCs w:val="16"/>
              </w:rPr>
              <w:t xml:space="preserve"> en consortium avec </w:t>
            </w:r>
            <w:hyperlink r:id="rId9" w:history="1">
              <w:r w:rsidRPr="00BF6C59">
                <w:rPr>
                  <w:rStyle w:val="Hyperlink"/>
                  <w:sz w:val="16"/>
                  <w:szCs w:val="16"/>
                </w:rPr>
                <w:t xml:space="preserve">IPIS </w:t>
              </w:r>
              <w:proofErr w:type="spellStart"/>
              <w:r w:rsidRPr="00BF6C59">
                <w:rPr>
                  <w:rStyle w:val="Hyperlink"/>
                  <w:sz w:val="16"/>
                  <w:szCs w:val="16"/>
                </w:rPr>
                <w:t>Research</w:t>
              </w:r>
              <w:proofErr w:type="spellEnd"/>
            </w:hyperlink>
            <w:r w:rsidRPr="00BF6C59">
              <w:rPr>
                <w:sz w:val="16"/>
                <w:szCs w:val="16"/>
              </w:rPr>
              <w:t>.</w:t>
            </w:r>
            <w:r w:rsidRPr="00BF6C59">
              <w:rPr>
                <w:b/>
                <w:sz w:val="16"/>
                <w:szCs w:val="16"/>
              </w:rPr>
              <w:t xml:space="preserve"> </w:t>
            </w:r>
            <w:r w:rsidRPr="00BF6C59">
              <w:rPr>
                <w:b/>
                <w:sz w:val="16"/>
                <w:szCs w:val="16"/>
              </w:rPr>
              <w:br/>
            </w:r>
            <w:r w:rsidRPr="00BF6C59">
              <w:rPr>
                <w:sz w:val="16"/>
                <w:szCs w:val="16"/>
              </w:rPr>
              <w:t xml:space="preserve">Après plus de 6 mois de recherche, de consultation des parties prenantes et de développement technique, la boîte à outils, disponible en </w:t>
            </w:r>
            <w:r w:rsidR="00EF6540">
              <w:rPr>
                <w:sz w:val="16"/>
                <w:szCs w:val="16"/>
              </w:rPr>
              <w:t xml:space="preserve">3 langues, a été mise en ligne </w:t>
            </w:r>
            <w:r w:rsidR="002753B5">
              <w:rPr>
                <w:sz w:val="16"/>
                <w:szCs w:val="16"/>
              </w:rPr>
              <w:t>le</w:t>
            </w:r>
            <w:r w:rsidRPr="00BF6C59">
              <w:rPr>
                <w:sz w:val="16"/>
                <w:szCs w:val="16"/>
              </w:rPr>
              <w:t xml:space="preserve"> 1 novembre 2018. </w:t>
            </w:r>
            <w:r w:rsidRPr="00BF6C59">
              <w:rPr>
                <w:b/>
                <w:sz w:val="16"/>
                <w:szCs w:val="16"/>
              </w:rPr>
              <w:t xml:space="preserve"> </w:t>
            </w:r>
          </w:p>
          <w:p w:rsidR="005C0C16" w:rsidRPr="00BF6C59" w:rsidRDefault="005C0C16" w:rsidP="00552ADF">
            <w:pPr>
              <w:rPr>
                <w:b/>
                <w:sz w:val="16"/>
                <w:szCs w:val="16"/>
              </w:rPr>
            </w:pPr>
            <w:r w:rsidRPr="00BF6C59">
              <w:rPr>
                <w:b/>
                <w:sz w:val="16"/>
                <w:szCs w:val="16"/>
              </w:rPr>
              <w:t xml:space="preserve">Son lancement officiel a </w:t>
            </w:r>
            <w:r w:rsidR="002753B5">
              <w:rPr>
                <w:b/>
                <w:sz w:val="16"/>
                <w:szCs w:val="16"/>
              </w:rPr>
              <w:t>eu lieu</w:t>
            </w:r>
            <w:r w:rsidRPr="00BF6C59">
              <w:rPr>
                <w:b/>
                <w:sz w:val="16"/>
                <w:szCs w:val="16"/>
              </w:rPr>
              <w:t xml:space="preserve"> le 10 décembre 2018, jour de commémoration des 70 ans de la Déclaration Universelle des </w:t>
            </w:r>
            <w:r w:rsidR="00334932">
              <w:rPr>
                <w:b/>
                <w:sz w:val="16"/>
                <w:szCs w:val="16"/>
              </w:rPr>
              <w:t>Droits de l’Homme</w:t>
            </w:r>
            <w:r w:rsidRPr="00BF6C59">
              <w:rPr>
                <w:b/>
                <w:sz w:val="16"/>
                <w:szCs w:val="16"/>
              </w:rPr>
              <w:t xml:space="preserve">. </w:t>
            </w:r>
          </w:p>
          <w:p w:rsidR="005C0C16" w:rsidRPr="00BF6C59" w:rsidRDefault="005C0C16" w:rsidP="00552ADF">
            <w:pPr>
              <w:rPr>
                <w:rStyle w:val="Hyperlink"/>
                <w:b/>
                <w:sz w:val="16"/>
                <w:szCs w:val="16"/>
              </w:rPr>
            </w:pPr>
            <w:r w:rsidRPr="00BF6C59">
              <w:rPr>
                <w:b/>
                <w:sz w:val="16"/>
                <w:szCs w:val="16"/>
              </w:rPr>
              <w:t xml:space="preserve">FR : </w:t>
            </w:r>
            <w:hyperlink r:id="rId10" w:history="1">
              <w:r w:rsidRPr="00BF6C59">
                <w:rPr>
                  <w:rStyle w:val="Hyperlink"/>
                  <w:b/>
                  <w:sz w:val="16"/>
                  <w:szCs w:val="16"/>
                </w:rPr>
                <w:t>https://entreprises-droitshomme.be/</w:t>
              </w:r>
            </w:hyperlink>
          </w:p>
          <w:p w:rsidR="005C0C16" w:rsidRPr="00BF6C59" w:rsidRDefault="005C0C16" w:rsidP="00552ADF">
            <w:pPr>
              <w:rPr>
                <w:rStyle w:val="Hyperlink"/>
                <w:b/>
                <w:sz w:val="16"/>
                <w:szCs w:val="16"/>
              </w:rPr>
            </w:pPr>
            <w:r w:rsidRPr="00BF6C59">
              <w:rPr>
                <w:rStyle w:val="Hyperlink"/>
                <w:b/>
                <w:sz w:val="16"/>
                <w:szCs w:val="16"/>
              </w:rPr>
              <w:t>NL :</w:t>
            </w:r>
            <w:r w:rsidRPr="00BF6C59">
              <w:rPr>
                <w:sz w:val="16"/>
                <w:szCs w:val="16"/>
              </w:rPr>
              <w:t xml:space="preserve"> </w:t>
            </w:r>
            <w:hyperlink r:id="rId11" w:history="1">
              <w:r w:rsidRPr="00BF6C59">
                <w:rPr>
                  <w:rStyle w:val="Hyperlink"/>
                  <w:sz w:val="16"/>
                  <w:szCs w:val="16"/>
                </w:rPr>
                <w:t>https://bedrijven-mensenrechten.be/</w:t>
              </w:r>
            </w:hyperlink>
            <w:r w:rsidRPr="00BF6C59">
              <w:rPr>
                <w:rStyle w:val="Hyperlink"/>
                <w:b/>
                <w:sz w:val="16"/>
                <w:szCs w:val="16"/>
              </w:rPr>
              <w:t xml:space="preserve"> </w:t>
            </w:r>
          </w:p>
          <w:p w:rsidR="005C0C16" w:rsidRPr="0055386A" w:rsidRDefault="005C0C16" w:rsidP="00552ADF">
            <w:pPr>
              <w:rPr>
                <w:b/>
                <w:sz w:val="18"/>
                <w:szCs w:val="18"/>
              </w:rPr>
            </w:pPr>
            <w:r w:rsidRPr="00BF6C59">
              <w:rPr>
                <w:rStyle w:val="Hyperlink"/>
                <w:sz w:val="16"/>
                <w:szCs w:val="16"/>
              </w:rPr>
              <w:t xml:space="preserve">EN : </w:t>
            </w:r>
            <w:hyperlink r:id="rId12" w:history="1">
              <w:r w:rsidRPr="00BF6C59">
                <w:rPr>
                  <w:rStyle w:val="Hyperlink"/>
                  <w:sz w:val="16"/>
                  <w:szCs w:val="16"/>
                </w:rPr>
                <w:t>https://business-humanrights.be/</w:t>
              </w:r>
            </w:hyperlink>
            <w:r w:rsidRPr="0055386A">
              <w:rPr>
                <w:rStyle w:val="Hyperlink"/>
                <w:sz w:val="18"/>
                <w:szCs w:val="18"/>
              </w:rPr>
              <w:t xml:space="preserve"> </w:t>
            </w:r>
          </w:p>
        </w:tc>
      </w:tr>
      <w:tr w:rsidR="005C0C16" w:rsidTr="00BB5E74">
        <w:tc>
          <w:tcPr>
            <w:tcW w:w="421" w:type="dxa"/>
          </w:tcPr>
          <w:p w:rsidR="005C0C16" w:rsidRDefault="005C0C16" w:rsidP="00063B5B">
            <w:r>
              <w:t>2</w:t>
            </w:r>
          </w:p>
        </w:tc>
        <w:tc>
          <w:tcPr>
            <w:tcW w:w="2976" w:type="dxa"/>
          </w:tcPr>
          <w:p w:rsidR="005C0C16" w:rsidRPr="001271CA" w:rsidRDefault="005C0C16" w:rsidP="00665AD3">
            <w:pPr>
              <w:rPr>
                <w:sz w:val="16"/>
                <w:szCs w:val="16"/>
                <w:lang w:val="fr-FR"/>
              </w:rPr>
            </w:pPr>
            <w:r w:rsidRPr="001271CA">
              <w:rPr>
                <w:sz w:val="16"/>
                <w:szCs w:val="16"/>
                <w:lang w:val="fr-FR"/>
              </w:rPr>
              <w:t>Elaborer une brochure sur les mécanismes de réparation liés à l’autorité publique</w:t>
            </w:r>
          </w:p>
          <w:p w:rsidR="005C0C16" w:rsidRPr="00166D21" w:rsidRDefault="005C0C16" w:rsidP="00063B5B">
            <w:pPr>
              <w:rPr>
                <w:sz w:val="16"/>
                <w:szCs w:val="16"/>
              </w:rPr>
            </w:pPr>
          </w:p>
        </w:tc>
        <w:tc>
          <w:tcPr>
            <w:tcW w:w="567" w:type="dxa"/>
          </w:tcPr>
          <w:p w:rsidR="005C0C16" w:rsidRPr="00FC4CC9" w:rsidRDefault="005C0C16" w:rsidP="00C0640B">
            <w:pPr>
              <w:spacing w:after="160" w:line="259" w:lineRule="auto"/>
              <w:jc w:val="center"/>
            </w:pPr>
            <w:r>
              <w:t>III</w:t>
            </w:r>
            <w: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26 &amp; 27</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16</w:t>
            </w:r>
          </w:p>
        </w:tc>
        <w:tc>
          <w:tcPr>
            <w:tcW w:w="1417" w:type="dxa"/>
          </w:tcPr>
          <w:p w:rsidR="005C0C16" w:rsidRPr="009B5EF4" w:rsidRDefault="005C0C16" w:rsidP="00063B5B">
            <w:pPr>
              <w:spacing w:after="160" w:line="259" w:lineRule="auto"/>
              <w:rPr>
                <w:sz w:val="16"/>
                <w:szCs w:val="16"/>
              </w:rPr>
            </w:pPr>
            <w:r w:rsidRPr="009B5EF4">
              <w:rPr>
                <w:sz w:val="16"/>
                <w:szCs w:val="16"/>
              </w:rPr>
              <w:t>IFDD</w:t>
            </w:r>
          </w:p>
        </w:tc>
        <w:tc>
          <w:tcPr>
            <w:tcW w:w="7938" w:type="dxa"/>
            <w:vMerge w:val="restart"/>
          </w:tcPr>
          <w:p w:rsidR="005C0C16" w:rsidRDefault="005C0C16" w:rsidP="00193DA5">
            <w:pPr>
              <w:rPr>
                <w:sz w:val="16"/>
                <w:szCs w:val="16"/>
              </w:rPr>
            </w:pPr>
            <w:r>
              <w:rPr>
                <w:sz w:val="16"/>
                <w:szCs w:val="16"/>
              </w:rPr>
              <w:t>L</w:t>
            </w:r>
            <w:r w:rsidR="002753B5">
              <w:rPr>
                <w:sz w:val="16"/>
                <w:szCs w:val="16"/>
              </w:rPr>
              <w:t xml:space="preserve">es </w:t>
            </w:r>
            <w:r>
              <w:rPr>
                <w:sz w:val="16"/>
                <w:szCs w:val="16"/>
              </w:rPr>
              <w:t>action</w:t>
            </w:r>
            <w:r w:rsidR="002753B5">
              <w:rPr>
                <w:sz w:val="16"/>
                <w:szCs w:val="16"/>
              </w:rPr>
              <w:t>s</w:t>
            </w:r>
            <w:r>
              <w:rPr>
                <w:sz w:val="16"/>
                <w:szCs w:val="16"/>
              </w:rPr>
              <w:t xml:space="preserve"> 2 et 3 ont été mise</w:t>
            </w:r>
            <w:r w:rsidR="002753B5">
              <w:rPr>
                <w:sz w:val="16"/>
                <w:szCs w:val="16"/>
              </w:rPr>
              <w:t>s</w:t>
            </w:r>
            <w:r>
              <w:rPr>
                <w:sz w:val="16"/>
                <w:szCs w:val="16"/>
              </w:rPr>
              <w:t xml:space="preserve"> en œuvre conjointement via deux marchés :</w:t>
            </w:r>
          </w:p>
          <w:p w:rsidR="005C0C16" w:rsidRDefault="005C0C16" w:rsidP="00193DA5">
            <w:pPr>
              <w:rPr>
                <w:sz w:val="16"/>
                <w:szCs w:val="16"/>
              </w:rPr>
            </w:pPr>
            <w:r>
              <w:rPr>
                <w:sz w:val="16"/>
                <w:szCs w:val="16"/>
              </w:rPr>
              <w:t>L’IFDD a lancé</w:t>
            </w:r>
            <w:r w:rsidR="002753B5">
              <w:rPr>
                <w:sz w:val="16"/>
                <w:szCs w:val="16"/>
              </w:rPr>
              <w:t> :</w:t>
            </w:r>
          </w:p>
          <w:p w:rsidR="005C0C16" w:rsidRPr="004A1219" w:rsidRDefault="005C0C16" w:rsidP="004A1219">
            <w:pPr>
              <w:pStyle w:val="ListParagraph"/>
              <w:numPr>
                <w:ilvl w:val="0"/>
                <w:numId w:val="5"/>
              </w:numPr>
              <w:rPr>
                <w:sz w:val="16"/>
                <w:szCs w:val="16"/>
              </w:rPr>
            </w:pPr>
            <w:r w:rsidRPr="00A74744">
              <w:rPr>
                <w:sz w:val="16"/>
                <w:szCs w:val="16"/>
              </w:rPr>
              <w:t>un premier ma</w:t>
            </w:r>
            <w:r>
              <w:rPr>
                <w:sz w:val="16"/>
                <w:szCs w:val="16"/>
              </w:rPr>
              <w:t>rché public</w:t>
            </w:r>
            <w:r w:rsidRPr="00A74744">
              <w:rPr>
                <w:sz w:val="16"/>
                <w:szCs w:val="16"/>
              </w:rPr>
              <w:t xml:space="preserve"> portant </w:t>
            </w:r>
            <w:r>
              <w:rPr>
                <w:sz w:val="16"/>
                <w:szCs w:val="16"/>
              </w:rPr>
              <w:t xml:space="preserve">sur la réalisation (I.) </w:t>
            </w:r>
            <w:r w:rsidR="002753B5">
              <w:rPr>
                <w:sz w:val="16"/>
                <w:szCs w:val="16"/>
              </w:rPr>
              <w:t>d’</w:t>
            </w:r>
            <w:r>
              <w:rPr>
                <w:sz w:val="16"/>
                <w:szCs w:val="16"/>
              </w:rPr>
              <w:t>une étude</w:t>
            </w:r>
            <w:r w:rsidRPr="008369B3">
              <w:rPr>
                <w:sz w:val="16"/>
                <w:szCs w:val="16"/>
              </w:rPr>
              <w:t xml:space="preserve"> exhaustive sur les mécanismes recours étatiques</w:t>
            </w:r>
            <w:r>
              <w:rPr>
                <w:sz w:val="16"/>
                <w:szCs w:val="16"/>
              </w:rPr>
              <w:t xml:space="preserve"> existants, </w:t>
            </w:r>
            <w:r w:rsidR="002753B5">
              <w:rPr>
                <w:sz w:val="16"/>
                <w:szCs w:val="16"/>
              </w:rPr>
              <w:t>(II.) d’</w:t>
            </w:r>
            <w:r w:rsidRPr="008369B3">
              <w:rPr>
                <w:sz w:val="16"/>
                <w:szCs w:val="16"/>
              </w:rPr>
              <w:t xml:space="preserve">une brochure pratique </w:t>
            </w:r>
            <w:r>
              <w:rPr>
                <w:sz w:val="16"/>
                <w:szCs w:val="16"/>
              </w:rPr>
              <w:t>disponible en 4 langues destinée aux (représentants des</w:t>
            </w:r>
            <w:r w:rsidR="002753B5">
              <w:rPr>
                <w:sz w:val="16"/>
                <w:szCs w:val="16"/>
              </w:rPr>
              <w:t>)</w:t>
            </w:r>
            <w:r>
              <w:rPr>
                <w:sz w:val="16"/>
                <w:szCs w:val="16"/>
              </w:rPr>
              <w:t xml:space="preserve"> victimes et acteurs concernés</w:t>
            </w:r>
            <w:r w:rsidRPr="008369B3">
              <w:rPr>
                <w:sz w:val="16"/>
                <w:szCs w:val="16"/>
              </w:rPr>
              <w:t xml:space="preserve"> et</w:t>
            </w:r>
            <w:r>
              <w:rPr>
                <w:sz w:val="16"/>
                <w:szCs w:val="16"/>
              </w:rPr>
              <w:t xml:space="preserve"> un rapport de </w:t>
            </w:r>
            <w:r w:rsidRPr="008369B3">
              <w:rPr>
                <w:sz w:val="16"/>
                <w:szCs w:val="16"/>
              </w:rPr>
              <w:t>recommandations</w:t>
            </w:r>
            <w:r>
              <w:rPr>
                <w:sz w:val="16"/>
                <w:szCs w:val="16"/>
              </w:rPr>
              <w:t xml:space="preserve"> </w:t>
            </w:r>
            <w:r w:rsidRPr="008369B3">
              <w:rPr>
                <w:sz w:val="16"/>
                <w:szCs w:val="16"/>
              </w:rPr>
              <w:t xml:space="preserve">pour lever les obstacles </w:t>
            </w:r>
            <w:r>
              <w:rPr>
                <w:sz w:val="16"/>
                <w:szCs w:val="16"/>
              </w:rPr>
              <w:t>qui peuvent être</w:t>
            </w:r>
            <w:r w:rsidR="002753B5">
              <w:rPr>
                <w:sz w:val="16"/>
                <w:szCs w:val="16"/>
              </w:rPr>
              <w:t xml:space="preserve"> </w:t>
            </w:r>
            <w:r>
              <w:rPr>
                <w:sz w:val="16"/>
                <w:szCs w:val="16"/>
              </w:rPr>
              <w:t xml:space="preserve">une  entrave </w:t>
            </w:r>
            <w:r w:rsidRPr="004A1219">
              <w:rPr>
                <w:sz w:val="16"/>
                <w:szCs w:val="16"/>
              </w:rPr>
              <w:t>au recours effectif a été réalisé.</w:t>
            </w:r>
            <w:r w:rsidRPr="004A1219">
              <w:rPr>
                <w:sz w:val="16"/>
                <w:szCs w:val="16"/>
              </w:rPr>
              <w:br/>
              <w:t>Cette triple mission a été confiée à l’équipe du Professeur</w:t>
            </w:r>
            <w:r>
              <w:t xml:space="preserve"> </w:t>
            </w:r>
            <w:r w:rsidRPr="004A1219">
              <w:rPr>
                <w:sz w:val="16"/>
                <w:szCs w:val="16"/>
              </w:rPr>
              <w:t>Wouter Vandenhole, expert académique « </w:t>
            </w:r>
            <w:r w:rsidR="00334932">
              <w:rPr>
                <w:sz w:val="16"/>
                <w:szCs w:val="16"/>
              </w:rPr>
              <w:t>Droits de l’Homme</w:t>
            </w:r>
            <w:r w:rsidRPr="004A1219">
              <w:rPr>
                <w:sz w:val="16"/>
                <w:szCs w:val="16"/>
              </w:rPr>
              <w:t> » à l’Université d’Anvers.</w:t>
            </w:r>
            <w:r w:rsidRPr="004A1219">
              <w:rPr>
                <w:sz w:val="16"/>
                <w:szCs w:val="16"/>
              </w:rPr>
              <w:br/>
              <w:t>Livraison finale juillet 2017</w:t>
            </w:r>
          </w:p>
          <w:p w:rsidR="005C0C16" w:rsidRPr="002753B5" w:rsidRDefault="005C0C16" w:rsidP="00237C63">
            <w:pPr>
              <w:pStyle w:val="ListParagraph"/>
              <w:numPr>
                <w:ilvl w:val="0"/>
                <w:numId w:val="5"/>
              </w:numPr>
              <w:rPr>
                <w:sz w:val="16"/>
                <w:szCs w:val="16"/>
              </w:rPr>
            </w:pPr>
            <w:r w:rsidRPr="002753B5">
              <w:rPr>
                <w:sz w:val="16"/>
                <w:szCs w:val="16"/>
              </w:rPr>
              <w:t>un deuxième marché public (réservé au secteur de l’économie sociale) portant sur la mise en page, le graphisme  et l’impression de la brochure (II.) dans les 4 langues. Cette mission a été confiée à IMPRIBEAU.</w:t>
            </w:r>
            <w:r w:rsidR="002753B5">
              <w:rPr>
                <w:sz w:val="16"/>
                <w:szCs w:val="16"/>
              </w:rPr>
              <w:t xml:space="preserve"> </w:t>
            </w:r>
            <w:r w:rsidRPr="002753B5">
              <w:rPr>
                <w:sz w:val="16"/>
                <w:szCs w:val="16"/>
              </w:rPr>
              <w:t xml:space="preserve">Livraison des </w:t>
            </w:r>
            <w:hyperlink r:id="rId13" w:history="1">
              <w:r w:rsidRPr="002753B5">
                <w:rPr>
                  <w:rStyle w:val="Hyperlink"/>
                  <w:sz w:val="16"/>
                  <w:szCs w:val="16"/>
                </w:rPr>
                <w:t>brochure en 4 langues</w:t>
              </w:r>
            </w:hyperlink>
            <w:r w:rsidRPr="002753B5">
              <w:rPr>
                <w:sz w:val="16"/>
                <w:szCs w:val="16"/>
              </w:rPr>
              <w:t xml:space="preserve"> en version papier et online en novembre 2017</w:t>
            </w:r>
          </w:p>
          <w:p w:rsidR="005C0C16" w:rsidRPr="006853E2" w:rsidRDefault="005C0C16" w:rsidP="0055386A">
            <w:pPr>
              <w:pStyle w:val="ListParagraph"/>
              <w:rPr>
                <w:sz w:val="16"/>
                <w:szCs w:val="16"/>
              </w:rPr>
            </w:pPr>
          </w:p>
        </w:tc>
        <w:tc>
          <w:tcPr>
            <w:tcW w:w="8080" w:type="dxa"/>
            <w:vMerge w:val="restart"/>
          </w:tcPr>
          <w:p w:rsidR="00EF6540" w:rsidRDefault="00BF6C59" w:rsidP="0055386A">
            <w:pPr>
              <w:rPr>
                <w:b/>
                <w:sz w:val="16"/>
                <w:szCs w:val="16"/>
              </w:rPr>
            </w:pPr>
            <w:r w:rsidRPr="00BF6C59">
              <w:rPr>
                <w:b/>
                <w:sz w:val="16"/>
                <w:szCs w:val="16"/>
              </w:rPr>
              <w:t>IFDD &amp; GT RSE</w:t>
            </w:r>
            <w:r w:rsidR="002753B5">
              <w:rPr>
                <w:b/>
                <w:sz w:val="16"/>
                <w:szCs w:val="16"/>
              </w:rPr>
              <w:t xml:space="preserve"> de la </w:t>
            </w:r>
            <w:r w:rsidRPr="00BF6C59">
              <w:rPr>
                <w:b/>
                <w:sz w:val="16"/>
                <w:szCs w:val="16"/>
              </w:rPr>
              <w:t>CIDD</w:t>
            </w:r>
          </w:p>
          <w:p w:rsidR="005C0C16" w:rsidRPr="00EF6540" w:rsidRDefault="00EF6540" w:rsidP="0055386A">
            <w:pPr>
              <w:rPr>
                <w:b/>
                <w:sz w:val="16"/>
                <w:szCs w:val="16"/>
              </w:rPr>
            </w:pPr>
            <w:r>
              <w:rPr>
                <w:b/>
                <w:sz w:val="16"/>
                <w:szCs w:val="16"/>
              </w:rPr>
              <w:t>*</w:t>
            </w:r>
            <w:r w:rsidR="005C0C16" w:rsidRPr="00BF6C59">
              <w:rPr>
                <w:sz w:val="16"/>
                <w:szCs w:val="16"/>
              </w:rPr>
              <w:t>La thématique « </w:t>
            </w:r>
            <w:r w:rsidR="002753B5">
              <w:rPr>
                <w:sz w:val="16"/>
                <w:szCs w:val="16"/>
              </w:rPr>
              <w:t>A</w:t>
            </w:r>
            <w:r w:rsidR="005C0C16" w:rsidRPr="00BF6C59">
              <w:rPr>
                <w:sz w:val="16"/>
                <w:szCs w:val="16"/>
              </w:rPr>
              <w:t>ccès aux voies de recours » ayant été très dynamique au niveau national et international, une actualisation du contenu de la brochure a été nécessaire.</w:t>
            </w:r>
            <w:r w:rsidR="005C0C16" w:rsidRPr="00BF6C59">
              <w:rPr>
                <w:sz w:val="16"/>
                <w:szCs w:val="16"/>
              </w:rPr>
              <w:br/>
            </w:r>
            <w:r w:rsidR="002753B5">
              <w:rPr>
                <w:sz w:val="16"/>
                <w:szCs w:val="16"/>
              </w:rPr>
              <w:t xml:space="preserve">Cette </w:t>
            </w:r>
            <w:r w:rsidR="005C0C16" w:rsidRPr="00BF6C59">
              <w:rPr>
                <w:sz w:val="16"/>
                <w:szCs w:val="16"/>
              </w:rPr>
              <w:t>actualisation</w:t>
            </w:r>
            <w:r w:rsidR="002753B5">
              <w:rPr>
                <w:sz w:val="16"/>
                <w:szCs w:val="16"/>
              </w:rPr>
              <w:t xml:space="preserve"> </w:t>
            </w:r>
            <w:r w:rsidR="005C0C16" w:rsidRPr="00BF6C59">
              <w:rPr>
                <w:sz w:val="16"/>
                <w:szCs w:val="16"/>
              </w:rPr>
              <w:t>a porté principalement sur l’ajout de nouveaux mécanismes adoptés dans le courant 2018. A cette occasion, un re</w:t>
            </w:r>
            <w:r w:rsidR="002753B5">
              <w:rPr>
                <w:sz w:val="16"/>
                <w:szCs w:val="16"/>
              </w:rPr>
              <w:t>-</w:t>
            </w:r>
            <w:r w:rsidR="005C0C16" w:rsidRPr="00BF6C59">
              <w:rPr>
                <w:sz w:val="16"/>
                <w:szCs w:val="16"/>
              </w:rPr>
              <w:t xml:space="preserve">lifting de la forme a également été </w:t>
            </w:r>
            <w:r w:rsidR="002753B5">
              <w:rPr>
                <w:sz w:val="16"/>
                <w:szCs w:val="16"/>
              </w:rPr>
              <w:t>opéré</w:t>
            </w:r>
            <w:r w:rsidR="005C0C16" w:rsidRPr="00BF6C59">
              <w:rPr>
                <w:sz w:val="16"/>
                <w:szCs w:val="16"/>
              </w:rPr>
              <w:t>, répondant ainsi aux remarques formulé</w:t>
            </w:r>
            <w:r w:rsidR="002753B5">
              <w:rPr>
                <w:sz w:val="16"/>
                <w:szCs w:val="16"/>
              </w:rPr>
              <w:t>es</w:t>
            </w:r>
            <w:r w:rsidR="005C0C16" w:rsidRPr="00BF6C59">
              <w:rPr>
                <w:sz w:val="16"/>
                <w:szCs w:val="16"/>
              </w:rPr>
              <w:t xml:space="preserve"> par les utilisateurs (juin 2018). </w:t>
            </w:r>
          </w:p>
          <w:p w:rsidR="005C0C16" w:rsidRPr="00BF6C59" w:rsidRDefault="005C0C16" w:rsidP="00ED68F2">
            <w:pPr>
              <w:rPr>
                <w:sz w:val="16"/>
                <w:szCs w:val="16"/>
              </w:rPr>
            </w:pPr>
            <w:r w:rsidRPr="00BF6C59">
              <w:rPr>
                <w:sz w:val="16"/>
                <w:szCs w:val="16"/>
              </w:rPr>
              <w:t>Nouvelles versions (en 4 langues) disponibles</w:t>
            </w:r>
            <w:r w:rsidR="002753B5">
              <w:rPr>
                <w:sz w:val="16"/>
                <w:szCs w:val="16"/>
              </w:rPr>
              <w:t xml:space="preserve"> sur</w:t>
            </w:r>
            <w:r w:rsidRPr="00BF6C59">
              <w:rPr>
                <w:sz w:val="16"/>
                <w:szCs w:val="16"/>
              </w:rPr>
              <w:t xml:space="preserve"> : </w:t>
            </w:r>
            <w:hyperlink r:id="rId14" w:history="1">
              <w:r w:rsidRPr="00BF6C59">
                <w:rPr>
                  <w:rStyle w:val="Hyperlink"/>
                  <w:sz w:val="16"/>
                  <w:szCs w:val="16"/>
                </w:rPr>
                <w:t>https://www.developpementdurable.be/sites/default/files/content/fr_brochure_droits_de_lhomme_062018.pdf</w:t>
              </w:r>
            </w:hyperlink>
            <w:r w:rsidRPr="00BF6C59">
              <w:rPr>
                <w:sz w:val="16"/>
                <w:szCs w:val="16"/>
              </w:rPr>
              <w:t xml:space="preserve"> </w:t>
            </w:r>
          </w:p>
          <w:p w:rsidR="005C0C16" w:rsidRPr="00BF6C59" w:rsidRDefault="005C0C16" w:rsidP="0055386A">
            <w:pPr>
              <w:rPr>
                <w:sz w:val="16"/>
                <w:szCs w:val="16"/>
              </w:rPr>
            </w:pPr>
            <w:r w:rsidRPr="00BF6C59">
              <w:rPr>
                <w:sz w:val="16"/>
                <w:szCs w:val="16"/>
              </w:rPr>
              <w:t xml:space="preserve">*Après évaluation </w:t>
            </w:r>
            <w:r w:rsidR="002753B5">
              <w:rPr>
                <w:sz w:val="16"/>
                <w:szCs w:val="16"/>
              </w:rPr>
              <w:t>d</w:t>
            </w:r>
            <w:r w:rsidRPr="00BF6C59">
              <w:rPr>
                <w:sz w:val="16"/>
                <w:szCs w:val="16"/>
              </w:rPr>
              <w:t>es suites à réserver au rapport de recommandations, portant sur la levée des obstacles qui peuvent être une entrave au recours effectif, réalisé par les expert</w:t>
            </w:r>
            <w:r w:rsidR="00334932">
              <w:rPr>
                <w:sz w:val="16"/>
                <w:szCs w:val="16"/>
              </w:rPr>
              <w:t>s</w:t>
            </w:r>
            <w:r w:rsidRPr="00BF6C59">
              <w:rPr>
                <w:sz w:val="16"/>
                <w:szCs w:val="16"/>
              </w:rPr>
              <w:t xml:space="preserve"> académique</w:t>
            </w:r>
            <w:r w:rsidR="00334932">
              <w:rPr>
                <w:sz w:val="16"/>
                <w:szCs w:val="16"/>
              </w:rPr>
              <w:t>s</w:t>
            </w:r>
            <w:r w:rsidRPr="00BF6C59">
              <w:rPr>
                <w:sz w:val="16"/>
                <w:szCs w:val="16"/>
              </w:rPr>
              <w:t xml:space="preserve"> belges, ce dernier été diffusé auprès des parties prenantes demandeuses et publié sur le site de l’IFDD. L’objectif étant de lui assurer visibilité et </w:t>
            </w:r>
            <w:r w:rsidR="00334932">
              <w:rPr>
                <w:sz w:val="16"/>
                <w:szCs w:val="16"/>
              </w:rPr>
              <w:t xml:space="preserve">de </w:t>
            </w:r>
            <w:r w:rsidRPr="00BF6C59">
              <w:rPr>
                <w:sz w:val="16"/>
                <w:szCs w:val="16"/>
              </w:rPr>
              <w:t xml:space="preserve">servir de source d’inspiration à la préparation des politiques futures. </w:t>
            </w:r>
          </w:p>
          <w:p w:rsidR="005C0C16" w:rsidRPr="00334932" w:rsidRDefault="005C0C16" w:rsidP="0055386A">
            <w:pPr>
              <w:rPr>
                <w:sz w:val="16"/>
                <w:szCs w:val="16"/>
              </w:rPr>
            </w:pPr>
            <w:r w:rsidRPr="00BF6C59">
              <w:rPr>
                <w:sz w:val="16"/>
                <w:szCs w:val="16"/>
              </w:rPr>
              <w:t xml:space="preserve">*Sur la base des Principes directeurs des Nations Unies de 2011, le Comité des Ministres du Conseil de l'Europe a adopté la </w:t>
            </w:r>
            <w:hyperlink r:id="rId15" w:history="1">
              <w:r w:rsidRPr="00BF6C59">
                <w:rPr>
                  <w:rStyle w:val="Hyperlink"/>
                  <w:sz w:val="16"/>
                  <w:szCs w:val="16"/>
                </w:rPr>
                <w:t xml:space="preserve">Recommandation CM/Rec(2016)3 sur les </w:t>
              </w:r>
              <w:r w:rsidR="00334932">
                <w:rPr>
                  <w:rStyle w:val="Hyperlink"/>
                  <w:sz w:val="16"/>
                  <w:szCs w:val="16"/>
                </w:rPr>
                <w:t>Droits de l’Homme</w:t>
              </w:r>
              <w:r w:rsidRPr="00BF6C59">
                <w:rPr>
                  <w:rStyle w:val="Hyperlink"/>
                  <w:sz w:val="16"/>
                  <w:szCs w:val="16"/>
                </w:rPr>
                <w:t xml:space="preserve"> et les entreprises,</w:t>
              </w:r>
            </w:hyperlink>
            <w:r w:rsidRPr="00BF6C59">
              <w:rPr>
                <w:sz w:val="16"/>
                <w:szCs w:val="16"/>
              </w:rPr>
              <w:t xml:space="preserve"> un nouvel instrument qui offre des recommandations plus ciblées pour aider les Etats membres à prévenir et corriger les atteintes aux </w:t>
            </w:r>
            <w:r w:rsidR="00334932">
              <w:rPr>
                <w:sz w:val="16"/>
                <w:szCs w:val="16"/>
              </w:rPr>
              <w:t>Droits de l’Homme</w:t>
            </w:r>
            <w:r w:rsidRPr="00BF6C59">
              <w:rPr>
                <w:sz w:val="16"/>
                <w:szCs w:val="16"/>
              </w:rPr>
              <w:t xml:space="preserve"> commises par les entreprises, et met l’accent sur les mesures visant à inciter les entreprises à r</w:t>
            </w:r>
            <w:r w:rsidR="00334932">
              <w:rPr>
                <w:sz w:val="16"/>
                <w:szCs w:val="16"/>
              </w:rPr>
              <w:t>especter les Droits de l’Homme.</w:t>
            </w:r>
          </w:p>
        </w:tc>
      </w:tr>
      <w:tr w:rsidR="005C0C16" w:rsidTr="00BB5E74">
        <w:tc>
          <w:tcPr>
            <w:tcW w:w="421" w:type="dxa"/>
          </w:tcPr>
          <w:p w:rsidR="005C0C16" w:rsidRDefault="005C0C16" w:rsidP="00063B5B">
            <w:r>
              <w:t>3</w:t>
            </w:r>
          </w:p>
        </w:tc>
        <w:tc>
          <w:tcPr>
            <w:tcW w:w="2976" w:type="dxa"/>
          </w:tcPr>
          <w:p w:rsidR="005C0C16" w:rsidRDefault="005C0C16" w:rsidP="00665AD3">
            <w:pPr>
              <w:rPr>
                <w:sz w:val="16"/>
                <w:szCs w:val="16"/>
                <w:lang w:val="fr-FR"/>
              </w:rPr>
            </w:pPr>
            <w:r w:rsidRPr="001271CA">
              <w:rPr>
                <w:sz w:val="16"/>
                <w:szCs w:val="16"/>
                <w:lang w:val="fr-FR"/>
              </w:rPr>
              <w:t>Formulation de recommandations en vue d’améliorer l’accès à un mécanisme de réparation judiciaire</w:t>
            </w:r>
          </w:p>
          <w:p w:rsidR="005C0C16" w:rsidRPr="00166D21" w:rsidRDefault="005C0C16" w:rsidP="002753B5">
            <w:pPr>
              <w:rPr>
                <w:sz w:val="16"/>
                <w:szCs w:val="16"/>
              </w:rPr>
            </w:pPr>
          </w:p>
        </w:tc>
        <w:tc>
          <w:tcPr>
            <w:tcW w:w="567" w:type="dxa"/>
          </w:tcPr>
          <w:p w:rsidR="005C0C16" w:rsidRDefault="005C0C16" w:rsidP="00C0640B">
            <w:pPr>
              <w:jc w:val="center"/>
            </w:pPr>
            <w:r>
              <w:t>III</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26 &amp; 27</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16</w:t>
            </w:r>
          </w:p>
        </w:tc>
        <w:tc>
          <w:tcPr>
            <w:tcW w:w="1417" w:type="dxa"/>
          </w:tcPr>
          <w:p w:rsidR="005C0C16" w:rsidRPr="009B5EF4" w:rsidRDefault="005C0C16" w:rsidP="00063B5B">
            <w:pPr>
              <w:rPr>
                <w:sz w:val="16"/>
                <w:szCs w:val="16"/>
              </w:rPr>
            </w:pPr>
            <w:r w:rsidRPr="009B5EF4">
              <w:rPr>
                <w:sz w:val="16"/>
                <w:szCs w:val="16"/>
              </w:rPr>
              <w:t>IFDD</w:t>
            </w:r>
          </w:p>
        </w:tc>
        <w:tc>
          <w:tcPr>
            <w:tcW w:w="7938" w:type="dxa"/>
            <w:vMerge/>
          </w:tcPr>
          <w:p w:rsidR="005C0C16" w:rsidRPr="00FA06F9" w:rsidRDefault="005C0C16" w:rsidP="00063B5B">
            <w:pPr>
              <w:rPr>
                <w:sz w:val="16"/>
                <w:szCs w:val="16"/>
              </w:rPr>
            </w:pPr>
          </w:p>
        </w:tc>
        <w:tc>
          <w:tcPr>
            <w:tcW w:w="8080" w:type="dxa"/>
            <w:vMerge/>
          </w:tcPr>
          <w:p w:rsidR="005C0C16" w:rsidRPr="00FA06F9" w:rsidRDefault="005C0C16" w:rsidP="00063B5B">
            <w:pPr>
              <w:rPr>
                <w:sz w:val="16"/>
                <w:szCs w:val="16"/>
              </w:rPr>
            </w:pPr>
          </w:p>
        </w:tc>
      </w:tr>
      <w:tr w:rsidR="005C0C16" w:rsidRPr="00884CC9" w:rsidTr="00BB5E74">
        <w:tc>
          <w:tcPr>
            <w:tcW w:w="421" w:type="dxa"/>
          </w:tcPr>
          <w:p w:rsidR="005C0C16" w:rsidRDefault="005C0C16" w:rsidP="00063B5B">
            <w:r>
              <w:t>4</w:t>
            </w:r>
          </w:p>
        </w:tc>
        <w:tc>
          <w:tcPr>
            <w:tcW w:w="2976" w:type="dxa"/>
          </w:tcPr>
          <w:p w:rsidR="005C0C16" w:rsidRPr="001271CA" w:rsidRDefault="005C0C16" w:rsidP="00665AD3">
            <w:pPr>
              <w:rPr>
                <w:sz w:val="16"/>
                <w:szCs w:val="16"/>
                <w:lang w:val="fr-FR"/>
              </w:rPr>
            </w:pPr>
            <w:r w:rsidRPr="001271CA">
              <w:rPr>
                <w:sz w:val="16"/>
                <w:szCs w:val="16"/>
                <w:lang w:val="fr-FR"/>
              </w:rPr>
              <w:t xml:space="preserve">Promouvoir les initiatives qualitatives existantes relatives aux </w:t>
            </w:r>
            <w:r w:rsidR="00334932">
              <w:rPr>
                <w:sz w:val="16"/>
                <w:szCs w:val="16"/>
                <w:lang w:val="fr-FR"/>
              </w:rPr>
              <w:t>Droits de l’Homme</w:t>
            </w:r>
            <w:r w:rsidRPr="001271CA">
              <w:rPr>
                <w:sz w:val="16"/>
                <w:szCs w:val="16"/>
                <w:lang w:val="fr-FR"/>
              </w:rPr>
              <w:t xml:space="preserve"> et à la responsabilité sociétale </w:t>
            </w:r>
          </w:p>
          <w:p w:rsidR="005C0C16" w:rsidRPr="00166D21" w:rsidRDefault="005C0C16" w:rsidP="00063B5B">
            <w:pPr>
              <w:rPr>
                <w:sz w:val="16"/>
                <w:szCs w:val="16"/>
              </w:rPr>
            </w:pPr>
          </w:p>
        </w:tc>
        <w:tc>
          <w:tcPr>
            <w:tcW w:w="567" w:type="dxa"/>
          </w:tcPr>
          <w:p w:rsidR="005C0C16" w:rsidRPr="00FC4CC9" w:rsidRDefault="005C0C16" w:rsidP="00C0640B">
            <w:pPr>
              <w:spacing w:after="160" w:line="259" w:lineRule="auto"/>
              <w:jc w:val="center"/>
            </w:pPr>
            <w:r>
              <w:t>I</w:t>
            </w:r>
            <w: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3</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5-8-12-16</w:t>
            </w:r>
          </w:p>
        </w:tc>
        <w:tc>
          <w:tcPr>
            <w:tcW w:w="1417" w:type="dxa"/>
          </w:tcPr>
          <w:p w:rsidR="005C0C16" w:rsidRPr="009B5EF4" w:rsidRDefault="005C0C16" w:rsidP="00063B5B">
            <w:pPr>
              <w:spacing w:after="160" w:line="259" w:lineRule="auto"/>
              <w:rPr>
                <w:sz w:val="16"/>
                <w:szCs w:val="16"/>
              </w:rPr>
            </w:pPr>
            <w:r w:rsidRPr="009B5EF4">
              <w:rPr>
                <w:sz w:val="16"/>
                <w:szCs w:val="16"/>
              </w:rPr>
              <w:t>IFDD</w:t>
            </w:r>
            <w:r w:rsidRPr="009B5EF4">
              <w:t xml:space="preserve"> </w:t>
            </w:r>
            <w:r w:rsidRPr="009B5EF4">
              <w:br/>
            </w:r>
            <w:r w:rsidRPr="009B5EF4">
              <w:rPr>
                <w:sz w:val="16"/>
                <w:szCs w:val="16"/>
              </w:rPr>
              <w:t>GT RSO</w:t>
            </w:r>
            <w:r w:rsidR="00334932">
              <w:rPr>
                <w:sz w:val="16"/>
                <w:szCs w:val="16"/>
              </w:rPr>
              <w:t xml:space="preserve"> de la </w:t>
            </w:r>
            <w:r w:rsidRPr="009B5EF4">
              <w:rPr>
                <w:sz w:val="16"/>
                <w:szCs w:val="16"/>
              </w:rPr>
              <w:t>CIDD</w:t>
            </w:r>
            <w:r w:rsidR="00334932">
              <w:rPr>
                <w:sz w:val="16"/>
                <w:szCs w:val="16"/>
              </w:rPr>
              <w:br/>
            </w:r>
            <w:r w:rsidRPr="009B5EF4">
              <w:rPr>
                <w:sz w:val="16"/>
                <w:szCs w:val="16"/>
              </w:rPr>
              <w:t xml:space="preserve">Région Wallonne </w:t>
            </w:r>
            <w:r w:rsidRPr="009B5EF4">
              <w:rPr>
                <w:sz w:val="16"/>
                <w:szCs w:val="16"/>
              </w:rPr>
              <w:br/>
              <w:t xml:space="preserve">Région </w:t>
            </w:r>
            <w:r w:rsidR="00334932">
              <w:rPr>
                <w:sz w:val="16"/>
                <w:szCs w:val="16"/>
              </w:rPr>
              <w:t>F</w:t>
            </w:r>
            <w:r w:rsidRPr="009B5EF4">
              <w:rPr>
                <w:sz w:val="16"/>
                <w:szCs w:val="16"/>
              </w:rPr>
              <w:t xml:space="preserve">lamande </w:t>
            </w:r>
            <w:r w:rsidRPr="009B5EF4">
              <w:rPr>
                <w:sz w:val="16"/>
                <w:szCs w:val="16"/>
              </w:rPr>
              <w:br/>
            </w:r>
          </w:p>
        </w:tc>
        <w:tc>
          <w:tcPr>
            <w:tcW w:w="7938" w:type="dxa"/>
          </w:tcPr>
          <w:p w:rsidR="005C0C16" w:rsidRDefault="005C0C16" w:rsidP="00063B5B">
            <w:pPr>
              <w:rPr>
                <w:sz w:val="16"/>
                <w:szCs w:val="16"/>
              </w:rPr>
            </w:pPr>
            <w:r>
              <w:rPr>
                <w:sz w:val="16"/>
                <w:szCs w:val="16"/>
              </w:rPr>
              <w:t xml:space="preserve">Le </w:t>
            </w:r>
            <w:hyperlink r:id="rId16" w:history="1">
              <w:r w:rsidRPr="00B047F4">
                <w:rPr>
                  <w:rStyle w:val="Hyperlink"/>
                  <w:sz w:val="16"/>
                  <w:szCs w:val="16"/>
                </w:rPr>
                <w:t>Point de contact national de l’OCDE</w:t>
              </w:r>
            </w:hyperlink>
            <w:r>
              <w:rPr>
                <w:sz w:val="16"/>
                <w:szCs w:val="16"/>
              </w:rPr>
              <w:t xml:space="preserve"> du SPF Economie, en collaboration avec le SPF Justice, la Fédération des Entreprises Belges et la </w:t>
            </w:r>
            <w:proofErr w:type="spellStart"/>
            <w:r>
              <w:rPr>
                <w:sz w:val="16"/>
                <w:szCs w:val="16"/>
              </w:rPr>
              <w:t>Belgium</w:t>
            </w:r>
            <w:proofErr w:type="spellEnd"/>
            <w:r w:rsidRPr="00B81477">
              <w:rPr>
                <w:sz w:val="16"/>
                <w:szCs w:val="16"/>
              </w:rPr>
              <w:t xml:space="preserve"> International </w:t>
            </w:r>
            <w:proofErr w:type="spellStart"/>
            <w:r w:rsidRPr="00B81477">
              <w:rPr>
                <w:sz w:val="16"/>
                <w:szCs w:val="16"/>
              </w:rPr>
              <w:t>Chamber</w:t>
            </w:r>
            <w:proofErr w:type="spellEnd"/>
            <w:r w:rsidRPr="00B81477">
              <w:rPr>
                <w:sz w:val="16"/>
                <w:szCs w:val="16"/>
              </w:rPr>
              <w:t xml:space="preserve"> of</w:t>
            </w:r>
            <w:r>
              <w:rPr>
                <w:sz w:val="16"/>
                <w:szCs w:val="16"/>
              </w:rPr>
              <w:br/>
            </w:r>
            <w:r w:rsidRPr="00B81477">
              <w:rPr>
                <w:sz w:val="16"/>
                <w:szCs w:val="16"/>
              </w:rPr>
              <w:t>Commerce</w:t>
            </w:r>
            <w:r>
              <w:rPr>
                <w:sz w:val="16"/>
                <w:szCs w:val="16"/>
              </w:rPr>
              <w:t>, a organisé divers</w:t>
            </w:r>
            <w:r w:rsidRPr="008D1E29">
              <w:rPr>
                <w:sz w:val="16"/>
                <w:szCs w:val="16"/>
              </w:rPr>
              <w:t xml:space="preserve"> évènement</w:t>
            </w:r>
            <w:r>
              <w:rPr>
                <w:sz w:val="16"/>
                <w:szCs w:val="16"/>
              </w:rPr>
              <w:t xml:space="preserve">s d’information et de sensibilisation à la lutte contre la corruption dans et par les entreprises nationales et internationales. </w:t>
            </w:r>
          </w:p>
          <w:p w:rsidR="005C0C16" w:rsidRDefault="005C0C16" w:rsidP="00063B5B">
            <w:pPr>
              <w:rPr>
                <w:sz w:val="16"/>
                <w:szCs w:val="16"/>
              </w:rPr>
            </w:pPr>
            <w:r>
              <w:rPr>
                <w:sz w:val="16"/>
                <w:szCs w:val="16"/>
              </w:rPr>
              <w:t>Des g</w:t>
            </w:r>
            <w:r w:rsidRPr="005F5D99">
              <w:rPr>
                <w:sz w:val="16"/>
                <w:szCs w:val="16"/>
              </w:rPr>
              <w:t>uide</w:t>
            </w:r>
            <w:r>
              <w:rPr>
                <w:sz w:val="16"/>
                <w:szCs w:val="16"/>
              </w:rPr>
              <w:t>s pratiques ont également été publié</w:t>
            </w:r>
            <w:r w:rsidR="00334932">
              <w:rPr>
                <w:sz w:val="16"/>
                <w:szCs w:val="16"/>
              </w:rPr>
              <w:t>s</w:t>
            </w:r>
            <w:r>
              <w:rPr>
                <w:sz w:val="16"/>
                <w:szCs w:val="16"/>
              </w:rPr>
              <w:t xml:space="preserve"> : </w:t>
            </w:r>
          </w:p>
          <w:p w:rsidR="005C0C16" w:rsidRDefault="0061769F" w:rsidP="005F5D99">
            <w:pPr>
              <w:pStyle w:val="ListParagraph"/>
              <w:numPr>
                <w:ilvl w:val="0"/>
                <w:numId w:val="7"/>
              </w:numPr>
              <w:rPr>
                <w:sz w:val="16"/>
                <w:szCs w:val="16"/>
              </w:rPr>
            </w:pPr>
            <w:hyperlink r:id="rId17" w:history="1">
              <w:r w:rsidR="005C0C16" w:rsidRPr="005F5D99">
                <w:rPr>
                  <w:rStyle w:val="Hyperlink"/>
                  <w:sz w:val="16"/>
                  <w:szCs w:val="16"/>
                </w:rPr>
                <w:t>Guide anticorruption pour les entreprises belges à l'étranger </w:t>
              </w:r>
            </w:hyperlink>
            <w:r w:rsidR="005C0C16">
              <w:rPr>
                <w:sz w:val="16"/>
                <w:szCs w:val="16"/>
              </w:rPr>
              <w:t>: P</w:t>
            </w:r>
            <w:r w:rsidR="005C0C16" w:rsidRPr="005F5D99">
              <w:rPr>
                <w:sz w:val="16"/>
                <w:szCs w:val="16"/>
              </w:rPr>
              <w:t>our mieux se conformer aux règles de lutte contre la corruption d’agents publics étrangers dans</w:t>
            </w:r>
            <w:r w:rsidR="00334932">
              <w:rPr>
                <w:sz w:val="16"/>
                <w:szCs w:val="16"/>
              </w:rPr>
              <w:t xml:space="preserve"> </w:t>
            </w:r>
            <w:r w:rsidR="005C0C16" w:rsidRPr="005F5D99">
              <w:rPr>
                <w:sz w:val="16"/>
                <w:szCs w:val="16"/>
              </w:rPr>
              <w:t>les transactions commerciales internationales</w:t>
            </w:r>
            <w:r w:rsidR="005C0C16">
              <w:rPr>
                <w:sz w:val="16"/>
                <w:szCs w:val="16"/>
              </w:rPr>
              <w:t>.</w:t>
            </w:r>
          </w:p>
          <w:p w:rsidR="005C0C16" w:rsidRDefault="0061769F" w:rsidP="005F5D99">
            <w:pPr>
              <w:pStyle w:val="ListParagraph"/>
              <w:numPr>
                <w:ilvl w:val="0"/>
                <w:numId w:val="7"/>
              </w:numPr>
              <w:rPr>
                <w:sz w:val="16"/>
                <w:szCs w:val="16"/>
              </w:rPr>
            </w:pPr>
            <w:hyperlink r:id="rId18" w:history="1">
              <w:r w:rsidR="005C0C16" w:rsidRPr="00B047F4">
                <w:rPr>
                  <w:rStyle w:val="Hyperlink"/>
                  <w:sz w:val="16"/>
                  <w:szCs w:val="16"/>
                </w:rPr>
                <w:t>Guide anticorruption pour les PME </w:t>
              </w:r>
            </w:hyperlink>
            <w:r w:rsidR="005C0C16">
              <w:rPr>
                <w:sz w:val="16"/>
                <w:szCs w:val="16"/>
              </w:rPr>
              <w:t xml:space="preserve">: </w:t>
            </w:r>
            <w:r w:rsidR="005C0C16" w:rsidRPr="005F5D99">
              <w:rPr>
                <w:sz w:val="16"/>
                <w:szCs w:val="16"/>
              </w:rPr>
              <w:t>Une PME de confiance rejette la corruption : pourquoi, comment ?</w:t>
            </w:r>
            <w:r w:rsidR="005C0C16">
              <w:rPr>
                <w:sz w:val="16"/>
                <w:szCs w:val="16"/>
              </w:rPr>
              <w:t xml:space="preserve"> </w:t>
            </w:r>
          </w:p>
          <w:p w:rsidR="005C0C16" w:rsidRPr="006B0DB4" w:rsidRDefault="005C0C16" w:rsidP="006B0DB4">
            <w:pPr>
              <w:rPr>
                <w:sz w:val="16"/>
                <w:szCs w:val="16"/>
              </w:rPr>
            </w:pPr>
            <w:r w:rsidRPr="006B0DB4">
              <w:rPr>
                <w:sz w:val="16"/>
                <w:szCs w:val="16"/>
              </w:rPr>
              <w:t xml:space="preserve">Le PCN </w:t>
            </w:r>
            <w:r>
              <w:rPr>
                <w:sz w:val="16"/>
                <w:szCs w:val="16"/>
              </w:rPr>
              <w:t>en fait la promotion via l’organisation des événements suivant</w:t>
            </w:r>
            <w:r w:rsidR="00334932">
              <w:rPr>
                <w:sz w:val="16"/>
                <w:szCs w:val="16"/>
              </w:rPr>
              <w:t>s</w:t>
            </w:r>
            <w:r w:rsidRPr="006B0DB4">
              <w:rPr>
                <w:sz w:val="16"/>
                <w:szCs w:val="16"/>
              </w:rPr>
              <w:t xml:space="preserve"> :</w:t>
            </w:r>
          </w:p>
          <w:p w:rsidR="005C0C16" w:rsidRPr="006B0DB4" w:rsidRDefault="005C0C16" w:rsidP="006B0DB4">
            <w:pPr>
              <w:ind w:left="708"/>
              <w:rPr>
                <w:sz w:val="16"/>
                <w:szCs w:val="16"/>
              </w:rPr>
            </w:pPr>
            <w:r w:rsidRPr="006B0DB4">
              <w:rPr>
                <w:sz w:val="16"/>
                <w:szCs w:val="16"/>
              </w:rPr>
              <w:t>- Table ronde sur la diligence raisonnable dans le secteur agricole (05/2016)</w:t>
            </w:r>
          </w:p>
          <w:p w:rsidR="005C0C16" w:rsidRPr="006B0DB4" w:rsidRDefault="005C0C16" w:rsidP="006B0DB4">
            <w:pPr>
              <w:ind w:left="708"/>
              <w:rPr>
                <w:sz w:val="16"/>
                <w:szCs w:val="16"/>
              </w:rPr>
            </w:pPr>
            <w:r w:rsidRPr="006B0DB4">
              <w:rPr>
                <w:sz w:val="16"/>
                <w:szCs w:val="16"/>
              </w:rPr>
              <w:t>- Table ronde sur la diligence raisonnable dans le secteur minier et extractif (10/2016)</w:t>
            </w:r>
          </w:p>
          <w:p w:rsidR="005C0C16" w:rsidRPr="006B0DB4" w:rsidRDefault="005C0C16" w:rsidP="006B0DB4">
            <w:pPr>
              <w:ind w:left="708"/>
              <w:rPr>
                <w:sz w:val="16"/>
                <w:szCs w:val="16"/>
              </w:rPr>
            </w:pPr>
            <w:r w:rsidRPr="006B0DB4">
              <w:rPr>
                <w:sz w:val="16"/>
                <w:szCs w:val="16"/>
              </w:rPr>
              <w:t>- Conférence de lutte contre la corruption (12/2016)</w:t>
            </w:r>
          </w:p>
          <w:p w:rsidR="005C0C16" w:rsidRPr="006B0DB4" w:rsidRDefault="005C0C16" w:rsidP="006B0DB4">
            <w:pPr>
              <w:ind w:left="708"/>
              <w:rPr>
                <w:sz w:val="16"/>
                <w:szCs w:val="16"/>
              </w:rPr>
            </w:pPr>
            <w:r w:rsidRPr="006B0DB4">
              <w:rPr>
                <w:sz w:val="16"/>
                <w:szCs w:val="16"/>
              </w:rPr>
              <w:t>- Table ronde sur la diligence raisonnable dans le secteur financier (10/2017)</w:t>
            </w:r>
          </w:p>
          <w:p w:rsidR="005C0C16" w:rsidRPr="006B0DB4" w:rsidRDefault="005C0C16" w:rsidP="006B0DB4">
            <w:pPr>
              <w:ind w:left="708"/>
              <w:rPr>
                <w:sz w:val="16"/>
                <w:szCs w:val="16"/>
              </w:rPr>
            </w:pPr>
            <w:r w:rsidRPr="006B0DB4">
              <w:rPr>
                <w:sz w:val="16"/>
                <w:szCs w:val="16"/>
              </w:rPr>
              <w:t>- Conférence de lutte contre la corruption ciblage PME (12/2017)</w:t>
            </w:r>
          </w:p>
          <w:p w:rsidR="005C0C16" w:rsidRPr="006B0DB4" w:rsidRDefault="005C0C16" w:rsidP="006B0DB4">
            <w:pPr>
              <w:ind w:left="708"/>
              <w:rPr>
                <w:sz w:val="16"/>
                <w:szCs w:val="16"/>
              </w:rPr>
            </w:pPr>
            <w:r w:rsidRPr="006B0DB4">
              <w:rPr>
                <w:sz w:val="16"/>
                <w:szCs w:val="16"/>
              </w:rPr>
              <w:t>- Table ronde sur la diligence raisonnable dans le</w:t>
            </w:r>
            <w:r>
              <w:rPr>
                <w:sz w:val="16"/>
                <w:szCs w:val="16"/>
              </w:rPr>
              <w:t xml:space="preserve"> secteur textile (1</w:t>
            </w:r>
            <w:r w:rsidRPr="00003C1D">
              <w:rPr>
                <w:sz w:val="16"/>
                <w:szCs w:val="16"/>
                <w:vertAlign w:val="superscript"/>
              </w:rPr>
              <w:t>er</w:t>
            </w:r>
            <w:r>
              <w:rPr>
                <w:sz w:val="16"/>
                <w:szCs w:val="16"/>
              </w:rPr>
              <w:t xml:space="preserve"> </w:t>
            </w:r>
            <w:proofErr w:type="spellStart"/>
            <w:r>
              <w:rPr>
                <w:sz w:val="16"/>
                <w:szCs w:val="16"/>
              </w:rPr>
              <w:t>semr</w:t>
            </w:r>
            <w:proofErr w:type="spellEnd"/>
            <w:r>
              <w:rPr>
                <w:sz w:val="16"/>
                <w:szCs w:val="16"/>
              </w:rPr>
              <w:t xml:space="preserve"> - 2019</w:t>
            </w:r>
            <w:r w:rsidRPr="006B0DB4">
              <w:rPr>
                <w:sz w:val="16"/>
                <w:szCs w:val="16"/>
              </w:rPr>
              <w:t>)</w:t>
            </w:r>
          </w:p>
          <w:p w:rsidR="005C0C16" w:rsidRPr="006B0DB4" w:rsidRDefault="005C0C16" w:rsidP="00003C1D">
            <w:pPr>
              <w:ind w:left="708"/>
              <w:rPr>
                <w:sz w:val="16"/>
                <w:szCs w:val="16"/>
              </w:rPr>
            </w:pPr>
            <w:r w:rsidRPr="006B0DB4">
              <w:rPr>
                <w:sz w:val="16"/>
                <w:szCs w:val="16"/>
              </w:rPr>
              <w:t xml:space="preserve">- Table ronde sur la diligence raisonnable </w:t>
            </w:r>
            <w:r>
              <w:rPr>
                <w:sz w:val="16"/>
                <w:szCs w:val="16"/>
              </w:rPr>
              <w:t>multisectorielle (2</w:t>
            </w:r>
            <w:r w:rsidRPr="00003C1D">
              <w:rPr>
                <w:sz w:val="16"/>
                <w:szCs w:val="16"/>
                <w:vertAlign w:val="superscript"/>
              </w:rPr>
              <w:t>ème</w:t>
            </w:r>
            <w:r>
              <w:rPr>
                <w:sz w:val="16"/>
                <w:szCs w:val="16"/>
              </w:rPr>
              <w:t xml:space="preserve"> </w:t>
            </w:r>
            <w:proofErr w:type="spellStart"/>
            <w:r>
              <w:rPr>
                <w:sz w:val="16"/>
                <w:szCs w:val="16"/>
              </w:rPr>
              <w:t>sem</w:t>
            </w:r>
            <w:proofErr w:type="spellEnd"/>
            <w:r>
              <w:rPr>
                <w:sz w:val="16"/>
                <w:szCs w:val="16"/>
              </w:rPr>
              <w:t xml:space="preserve"> – 2019</w:t>
            </w:r>
            <w:r w:rsidRPr="006B0DB4">
              <w:rPr>
                <w:sz w:val="16"/>
                <w:szCs w:val="16"/>
              </w:rPr>
              <w:t>)</w:t>
            </w:r>
          </w:p>
          <w:p w:rsidR="005C0C16" w:rsidRPr="00643C0D" w:rsidRDefault="005C0C16" w:rsidP="0030443B">
            <w:pPr>
              <w:rPr>
                <w:b/>
                <w:sz w:val="16"/>
                <w:szCs w:val="16"/>
              </w:rPr>
            </w:pPr>
            <w:r w:rsidRPr="00643C0D">
              <w:rPr>
                <w:b/>
                <w:sz w:val="16"/>
                <w:szCs w:val="16"/>
              </w:rPr>
              <w:t>Région Bruxelles-Capitale</w:t>
            </w:r>
            <w:r w:rsidR="000E4768">
              <w:rPr>
                <w:b/>
                <w:sz w:val="16"/>
                <w:szCs w:val="16"/>
              </w:rPr>
              <w:t> :</w:t>
            </w:r>
          </w:p>
          <w:p w:rsidR="005C0C16" w:rsidRDefault="0061769F" w:rsidP="0030443B">
            <w:pPr>
              <w:rPr>
                <w:sz w:val="16"/>
                <w:szCs w:val="16"/>
              </w:rPr>
            </w:pPr>
            <w:hyperlink r:id="rId19" w:history="1">
              <w:r w:rsidR="005C0C16" w:rsidRPr="0020522B">
                <w:rPr>
                  <w:rStyle w:val="Hyperlink"/>
                  <w:sz w:val="16"/>
                  <w:szCs w:val="16"/>
                </w:rPr>
                <w:t>hub. Brussels</w:t>
              </w:r>
            </w:hyperlink>
            <w:r w:rsidR="005C0C16">
              <w:rPr>
                <w:sz w:val="16"/>
                <w:szCs w:val="16"/>
              </w:rPr>
              <w:t xml:space="preserve"> publiera systématique </w:t>
            </w:r>
            <w:r w:rsidR="005C0C16" w:rsidRPr="00643C0D">
              <w:rPr>
                <w:sz w:val="16"/>
                <w:szCs w:val="16"/>
              </w:rPr>
              <w:t>les différents guides</w:t>
            </w:r>
            <w:r w:rsidR="005C0C16">
              <w:rPr>
                <w:sz w:val="16"/>
                <w:szCs w:val="16"/>
              </w:rPr>
              <w:t xml:space="preserve">/initiatives </w:t>
            </w:r>
            <w:r w:rsidR="005C0C16" w:rsidRPr="00643C0D">
              <w:rPr>
                <w:sz w:val="16"/>
                <w:szCs w:val="16"/>
              </w:rPr>
              <w:t xml:space="preserve">sur </w:t>
            </w:r>
            <w:r w:rsidR="005C0C16">
              <w:rPr>
                <w:sz w:val="16"/>
                <w:szCs w:val="16"/>
              </w:rPr>
              <w:t xml:space="preserve">son </w:t>
            </w:r>
            <w:r w:rsidR="005C0C16" w:rsidRPr="00643C0D">
              <w:rPr>
                <w:sz w:val="16"/>
                <w:szCs w:val="16"/>
              </w:rPr>
              <w:t xml:space="preserve">site internet </w:t>
            </w:r>
            <w:r w:rsidR="005C0C16">
              <w:rPr>
                <w:sz w:val="16"/>
                <w:szCs w:val="16"/>
              </w:rPr>
              <w:t>et</w:t>
            </w:r>
            <w:r w:rsidR="005C0C16" w:rsidRPr="00643C0D">
              <w:rPr>
                <w:sz w:val="16"/>
                <w:szCs w:val="16"/>
              </w:rPr>
              <w:t xml:space="preserve"> rappel dans des newsletters et possibilité de les diffuser lorsque des entreprises prendront part à certain(e)s missions/foires/salons à l’étranger.</w:t>
            </w:r>
          </w:p>
          <w:p w:rsidR="005C0C16" w:rsidRPr="005879F3" w:rsidRDefault="0061769F" w:rsidP="0030443B">
            <w:pPr>
              <w:rPr>
                <w:sz w:val="16"/>
                <w:szCs w:val="16"/>
              </w:rPr>
            </w:pPr>
            <w:hyperlink r:id="rId20" w:history="1">
              <w:proofErr w:type="spellStart"/>
              <w:r w:rsidR="005C0C16" w:rsidRPr="009C7A66">
                <w:rPr>
                  <w:rStyle w:val="Hyperlink"/>
                  <w:sz w:val="16"/>
                  <w:szCs w:val="16"/>
                </w:rPr>
                <w:t>hub.brussels</w:t>
              </w:r>
              <w:proofErr w:type="spellEnd"/>
            </w:hyperlink>
            <w:r w:rsidR="005C0C16" w:rsidRPr="00643C0D">
              <w:rPr>
                <w:sz w:val="16"/>
                <w:szCs w:val="16"/>
              </w:rPr>
              <w:t xml:space="preserve"> est l’Agence Bruxelloise pour l’Accompagnement de l’Entreprise. Lancée le 1er janvier 2018, elle est issue de la fusion entre </w:t>
            </w:r>
            <w:proofErr w:type="spellStart"/>
            <w:r w:rsidR="005C0C16" w:rsidRPr="00643C0D">
              <w:rPr>
                <w:sz w:val="16"/>
                <w:szCs w:val="16"/>
              </w:rPr>
              <w:t>Atrium.brussels</w:t>
            </w:r>
            <w:proofErr w:type="spellEnd"/>
            <w:r w:rsidR="005C0C16" w:rsidRPr="00643C0D">
              <w:rPr>
                <w:sz w:val="16"/>
                <w:szCs w:val="16"/>
              </w:rPr>
              <w:t xml:space="preserve">, Bruxelles Invest &amp; Export et </w:t>
            </w:r>
            <w:proofErr w:type="spellStart"/>
            <w:r w:rsidR="005C0C16" w:rsidRPr="00643C0D">
              <w:rPr>
                <w:sz w:val="16"/>
                <w:szCs w:val="16"/>
              </w:rPr>
              <w:t>Impulse.brussels</w:t>
            </w:r>
            <w:proofErr w:type="spellEnd"/>
          </w:p>
          <w:p w:rsidR="0009149C" w:rsidRPr="00884CC9" w:rsidRDefault="0009149C" w:rsidP="004F4251">
            <w:pPr>
              <w:rPr>
                <w:sz w:val="16"/>
                <w:szCs w:val="16"/>
              </w:rPr>
            </w:pPr>
          </w:p>
        </w:tc>
        <w:tc>
          <w:tcPr>
            <w:tcW w:w="8080" w:type="dxa"/>
          </w:tcPr>
          <w:p w:rsidR="00BF6C59" w:rsidRPr="00BF6C59" w:rsidRDefault="00BF6C59" w:rsidP="00552ADF">
            <w:pPr>
              <w:rPr>
                <w:b/>
                <w:sz w:val="16"/>
                <w:szCs w:val="16"/>
              </w:rPr>
            </w:pPr>
            <w:r w:rsidRPr="00BF6C59">
              <w:rPr>
                <w:b/>
                <w:sz w:val="16"/>
                <w:szCs w:val="16"/>
              </w:rPr>
              <w:t>IFDD &amp; GT RSE</w:t>
            </w:r>
            <w:r w:rsidR="00334932">
              <w:rPr>
                <w:b/>
                <w:sz w:val="16"/>
                <w:szCs w:val="16"/>
              </w:rPr>
              <w:t xml:space="preserve"> de la C</w:t>
            </w:r>
            <w:r w:rsidRPr="00BF6C59">
              <w:rPr>
                <w:b/>
                <w:sz w:val="16"/>
                <w:szCs w:val="16"/>
              </w:rPr>
              <w:t>IDD</w:t>
            </w:r>
          </w:p>
          <w:p w:rsidR="005C0C16" w:rsidRPr="00BF6C59" w:rsidRDefault="005C0C16" w:rsidP="00552ADF">
            <w:pPr>
              <w:rPr>
                <w:sz w:val="16"/>
                <w:szCs w:val="16"/>
              </w:rPr>
            </w:pPr>
            <w:r w:rsidRPr="00BF6C59">
              <w:rPr>
                <w:sz w:val="16"/>
                <w:szCs w:val="16"/>
              </w:rPr>
              <w:t>A travers le développement de la Toolbox (voir action 1), l’IFDD sensibilise et promeut les initiatives qualitatives existantes, qu’elles soient nationales et internationales.</w:t>
            </w:r>
            <w:r w:rsidRPr="00BF6C59">
              <w:rPr>
                <w:sz w:val="16"/>
                <w:szCs w:val="16"/>
              </w:rPr>
              <w:br/>
              <w:t xml:space="preserve">Cette Toolbox en ligne, développée dans un souci d’accessibilité à tous,  est disponible en 3 langues et lisible par les personnes porteuses de handicap (label </w:t>
            </w:r>
            <w:proofErr w:type="spellStart"/>
            <w:r w:rsidRPr="00BF6C59">
              <w:rPr>
                <w:sz w:val="16"/>
                <w:szCs w:val="16"/>
              </w:rPr>
              <w:t>AnySurfeur</w:t>
            </w:r>
            <w:proofErr w:type="spellEnd"/>
            <w:r w:rsidRPr="00BF6C59">
              <w:rPr>
                <w:sz w:val="16"/>
                <w:szCs w:val="16"/>
              </w:rPr>
              <w:t xml:space="preserve">). La Toolbox étant un répertoire organisé des instruments pertinents et inspirants pour les entreprises/organisations afin de les aider à ancrer le respect des </w:t>
            </w:r>
            <w:r w:rsidR="00334932">
              <w:rPr>
                <w:sz w:val="16"/>
                <w:szCs w:val="16"/>
              </w:rPr>
              <w:t>Droits de l’Homme</w:t>
            </w:r>
            <w:r w:rsidRPr="00BF6C59">
              <w:rPr>
                <w:sz w:val="16"/>
                <w:szCs w:val="16"/>
              </w:rPr>
              <w:t xml:space="preserve"> dans leurs activités en générale.   </w:t>
            </w:r>
          </w:p>
          <w:p w:rsidR="00563E62" w:rsidRPr="00563E62" w:rsidRDefault="00563E62" w:rsidP="00563E62">
            <w:pPr>
              <w:rPr>
                <w:b/>
                <w:sz w:val="16"/>
                <w:szCs w:val="16"/>
              </w:rPr>
            </w:pPr>
            <w:r>
              <w:rPr>
                <w:b/>
                <w:sz w:val="16"/>
                <w:szCs w:val="16"/>
              </w:rPr>
              <w:t>Région F</w:t>
            </w:r>
            <w:r w:rsidRPr="00563E62">
              <w:rPr>
                <w:b/>
                <w:sz w:val="16"/>
                <w:szCs w:val="16"/>
              </w:rPr>
              <w:t>lamande</w:t>
            </w:r>
            <w:r>
              <w:rPr>
                <w:b/>
                <w:sz w:val="16"/>
                <w:szCs w:val="16"/>
              </w:rPr>
              <w:t> :</w:t>
            </w:r>
          </w:p>
          <w:p w:rsidR="00563E62" w:rsidRPr="00563E62" w:rsidRDefault="00563E62" w:rsidP="00563E62">
            <w:pPr>
              <w:rPr>
                <w:sz w:val="16"/>
                <w:szCs w:val="16"/>
              </w:rPr>
            </w:pPr>
            <w:r w:rsidRPr="00563E62">
              <w:rPr>
                <w:sz w:val="16"/>
                <w:szCs w:val="16"/>
              </w:rPr>
              <w:t xml:space="preserve">En 2016, 2017 et 2018, la ministre Homans a lancé un "appel de </w:t>
            </w:r>
            <w:r w:rsidR="00595D8B">
              <w:rPr>
                <w:sz w:val="16"/>
                <w:szCs w:val="16"/>
              </w:rPr>
              <w:t>projets</w:t>
            </w:r>
            <w:r w:rsidRPr="00563E62">
              <w:rPr>
                <w:sz w:val="16"/>
                <w:szCs w:val="16"/>
              </w:rPr>
              <w:t xml:space="preserve"> en matière de RSE" afin d'encourager les organisations intermédiaires / du secteur à incorporer la RSE dans leur organisation de manière structurelle. 34 projets ont été soutenus dans ce sens et traitent divers défis: application des objectifs de développement durable, coopération en matière de développement durable, chaînes internationales durables, développement durable adapté à différents secteurs, ...</w:t>
            </w:r>
          </w:p>
          <w:p w:rsidR="00563E62" w:rsidRPr="00563E62" w:rsidRDefault="00563E62" w:rsidP="00563E62">
            <w:pPr>
              <w:rPr>
                <w:sz w:val="16"/>
                <w:szCs w:val="16"/>
                <w:lang w:val="en-US"/>
              </w:rPr>
            </w:pPr>
            <w:r w:rsidRPr="00563E62">
              <w:rPr>
                <w:sz w:val="16"/>
                <w:szCs w:val="16"/>
              </w:rPr>
              <w:t xml:space="preserve">Deux promoteurs se concentrent explicitement sur le commerce international et les </w:t>
            </w:r>
            <w:r w:rsidR="00595D8B">
              <w:rPr>
                <w:sz w:val="16"/>
                <w:szCs w:val="16"/>
              </w:rPr>
              <w:t>D</w:t>
            </w:r>
            <w:r w:rsidRPr="00563E62">
              <w:rPr>
                <w:sz w:val="16"/>
                <w:szCs w:val="16"/>
              </w:rPr>
              <w:t>roits de l'</w:t>
            </w:r>
            <w:r w:rsidR="00595D8B">
              <w:rPr>
                <w:sz w:val="16"/>
                <w:szCs w:val="16"/>
              </w:rPr>
              <w:t>H</w:t>
            </w:r>
            <w:r w:rsidRPr="00563E62">
              <w:rPr>
                <w:sz w:val="16"/>
                <w:szCs w:val="16"/>
              </w:rPr>
              <w:t xml:space="preserve">omme. </w:t>
            </w:r>
            <w:r w:rsidRPr="00563E62">
              <w:rPr>
                <w:sz w:val="16"/>
                <w:szCs w:val="16"/>
                <w:lang w:val="en-US"/>
              </w:rPr>
              <w:t>FEBENAT (</w:t>
            </w:r>
            <w:proofErr w:type="spellStart"/>
            <w:r w:rsidRPr="00563E62">
              <w:rPr>
                <w:sz w:val="16"/>
                <w:szCs w:val="16"/>
                <w:lang w:val="en-US"/>
              </w:rPr>
              <w:t>projet</w:t>
            </w:r>
            <w:proofErr w:type="spellEnd"/>
            <w:r w:rsidRPr="00563E62">
              <w:rPr>
                <w:sz w:val="16"/>
                <w:szCs w:val="16"/>
                <w:lang w:val="en-US"/>
              </w:rPr>
              <w:t xml:space="preserve"> Fair Natural Stone) et Flanders Investment &amp; Trade (brochure </w:t>
            </w:r>
            <w:proofErr w:type="spellStart"/>
            <w:r w:rsidRPr="00563E62">
              <w:rPr>
                <w:sz w:val="16"/>
                <w:szCs w:val="16"/>
                <w:lang w:val="en-US"/>
              </w:rPr>
              <w:t>révisée</w:t>
            </w:r>
            <w:proofErr w:type="spellEnd"/>
            <w:r w:rsidRPr="00563E62">
              <w:rPr>
                <w:sz w:val="16"/>
                <w:szCs w:val="16"/>
                <w:lang w:val="en-US"/>
              </w:rPr>
              <w:t xml:space="preserve"> "Compass for Sustainable International Business")</w:t>
            </w:r>
            <w:r w:rsidR="00595D8B">
              <w:rPr>
                <w:sz w:val="16"/>
                <w:szCs w:val="16"/>
                <w:lang w:val="en-US"/>
              </w:rPr>
              <w:t>.</w:t>
            </w:r>
          </w:p>
          <w:p w:rsidR="00563E62" w:rsidRPr="00595D8B" w:rsidRDefault="00563E62" w:rsidP="00563E62">
            <w:pPr>
              <w:rPr>
                <w:sz w:val="16"/>
                <w:szCs w:val="16"/>
              </w:rPr>
            </w:pPr>
            <w:r w:rsidRPr="00563E62">
              <w:rPr>
                <w:sz w:val="16"/>
                <w:szCs w:val="16"/>
              </w:rPr>
              <w:t xml:space="preserve">- </w:t>
            </w:r>
            <w:proofErr w:type="spellStart"/>
            <w:r w:rsidRPr="00563E62">
              <w:rPr>
                <w:sz w:val="16"/>
                <w:szCs w:val="16"/>
              </w:rPr>
              <w:t>Febenat</w:t>
            </w:r>
            <w:proofErr w:type="spellEnd"/>
            <w:r w:rsidRPr="00563E62">
              <w:rPr>
                <w:sz w:val="16"/>
                <w:szCs w:val="16"/>
              </w:rPr>
              <w:t xml:space="preserve">: </w:t>
            </w:r>
            <w:proofErr w:type="spellStart"/>
            <w:r w:rsidRPr="00563E62">
              <w:rPr>
                <w:sz w:val="16"/>
                <w:szCs w:val="16"/>
              </w:rPr>
              <w:t>Fair</w:t>
            </w:r>
            <w:proofErr w:type="spellEnd"/>
            <w:r w:rsidRPr="00563E62">
              <w:rPr>
                <w:sz w:val="16"/>
                <w:szCs w:val="16"/>
              </w:rPr>
              <w:t xml:space="preserve"> Natural Stone est une initiative de la Fédération des entreprises de pierre naturelle de Be</w:t>
            </w:r>
            <w:r w:rsidR="00595D8B">
              <w:rPr>
                <w:sz w:val="16"/>
                <w:szCs w:val="16"/>
              </w:rPr>
              <w:t>lgique</w:t>
            </w:r>
            <w:r w:rsidRPr="00563E62">
              <w:rPr>
                <w:sz w:val="16"/>
                <w:szCs w:val="16"/>
              </w:rPr>
              <w:t xml:space="preserve">. Elle vise à faire respecter un code de conduite (élaboré sur la base des directives de l’OIT, de l’ONU et de l’OCDE) dans les entreprises et les carrières indiennes participantes. </w:t>
            </w:r>
            <w:r w:rsidRPr="00595D8B">
              <w:rPr>
                <w:sz w:val="16"/>
                <w:szCs w:val="16"/>
              </w:rPr>
              <w:t>Ce projet est en cours depuis près de 2 ans.</w:t>
            </w:r>
          </w:p>
          <w:p w:rsidR="0009149C" w:rsidRPr="00166D21" w:rsidRDefault="00563E62" w:rsidP="00595D8B">
            <w:pPr>
              <w:rPr>
                <w:b/>
                <w:sz w:val="16"/>
                <w:szCs w:val="16"/>
                <w:highlight w:val="yellow"/>
              </w:rPr>
            </w:pPr>
            <w:r w:rsidRPr="00563E62">
              <w:rPr>
                <w:sz w:val="16"/>
                <w:szCs w:val="16"/>
              </w:rPr>
              <w:t xml:space="preserve">- FIT: "Rendre le commerce international durable". Cette publication contient les principes de base de la RSE, l’approche et les informations existantes pour guider les entreprises flamandes actives sur le plan international dans la multitude de codes, directives et sources d’informations sur le commerce international durable et socialement responsable. Dans le même temps, les objectifs de développement durable (ODD) ont été traduits en directives pratiques pour l’entrepreneur international flamand et, sur la base d’exemples pratiques, il </w:t>
            </w:r>
            <w:r w:rsidR="00595D8B">
              <w:rPr>
                <w:sz w:val="16"/>
                <w:szCs w:val="16"/>
              </w:rPr>
              <w:t xml:space="preserve">lui est </w:t>
            </w:r>
            <w:r w:rsidRPr="00563E62">
              <w:rPr>
                <w:sz w:val="16"/>
                <w:szCs w:val="16"/>
              </w:rPr>
              <w:t>montré pas à pas comment ces ODD p</w:t>
            </w:r>
            <w:r w:rsidR="00595D8B">
              <w:rPr>
                <w:sz w:val="16"/>
                <w:szCs w:val="16"/>
              </w:rPr>
              <w:t>euvent</w:t>
            </w:r>
            <w:r w:rsidRPr="00563E62">
              <w:rPr>
                <w:sz w:val="16"/>
                <w:szCs w:val="16"/>
              </w:rPr>
              <w:t xml:space="preserve"> être intégrés dès le départ dans une stratégie commerciale internationale. </w:t>
            </w:r>
            <w:hyperlink r:id="rId21" w:history="1">
              <w:r w:rsidR="00595D8B" w:rsidRPr="00641722">
                <w:rPr>
                  <w:rStyle w:val="Hyperlink"/>
                  <w:sz w:val="16"/>
                  <w:szCs w:val="16"/>
                </w:rPr>
                <w:t>https://www.flandersinvestmentandtrade.com/sites/corporate/files/publications/DVO.pdf</w:t>
              </w:r>
            </w:hyperlink>
            <w:r w:rsidR="00595D8B">
              <w:rPr>
                <w:sz w:val="16"/>
                <w:szCs w:val="16"/>
              </w:rPr>
              <w:t xml:space="preserve"> </w:t>
            </w:r>
            <w:r w:rsidR="0009149C" w:rsidRPr="00166D21">
              <w:rPr>
                <w:b/>
                <w:sz w:val="16"/>
                <w:szCs w:val="16"/>
                <w:highlight w:val="yellow"/>
              </w:rPr>
              <w:t xml:space="preserve"> </w:t>
            </w:r>
            <w:r w:rsidR="00595D8B">
              <w:rPr>
                <w:b/>
                <w:sz w:val="16"/>
                <w:szCs w:val="16"/>
                <w:highlight w:val="yellow"/>
              </w:rPr>
              <w:t xml:space="preserve"> </w:t>
            </w:r>
          </w:p>
        </w:tc>
      </w:tr>
      <w:tr w:rsidR="005C0C16" w:rsidRPr="00EB22D2" w:rsidTr="00BB5E74">
        <w:tc>
          <w:tcPr>
            <w:tcW w:w="421" w:type="dxa"/>
          </w:tcPr>
          <w:p w:rsidR="005C0C16" w:rsidRDefault="005C0C16" w:rsidP="00063B5B">
            <w:r>
              <w:t>5</w:t>
            </w:r>
          </w:p>
        </w:tc>
        <w:tc>
          <w:tcPr>
            <w:tcW w:w="2976" w:type="dxa"/>
          </w:tcPr>
          <w:p w:rsidR="005C0C16" w:rsidRPr="001271CA" w:rsidRDefault="005C0C16" w:rsidP="00665AD3">
            <w:pPr>
              <w:rPr>
                <w:sz w:val="16"/>
                <w:szCs w:val="16"/>
                <w:lang w:val="fr-FR"/>
              </w:rPr>
            </w:pPr>
            <w:r w:rsidRPr="001271CA">
              <w:rPr>
                <w:sz w:val="16"/>
                <w:szCs w:val="16"/>
                <w:lang w:val="fr-FR"/>
              </w:rPr>
              <w:t>Assurer la diffusion de la boîte à outils et de la brochure sur les mécanismes de réparation parmi les représentants belges à l’étranger et sensibiliser ceux-ci à la question.</w:t>
            </w:r>
          </w:p>
          <w:p w:rsidR="005C0C16" w:rsidRPr="00166D21" w:rsidRDefault="005C0C16" w:rsidP="00063B5B">
            <w:pPr>
              <w:rPr>
                <w:sz w:val="16"/>
                <w:szCs w:val="16"/>
              </w:rPr>
            </w:pPr>
          </w:p>
        </w:tc>
        <w:tc>
          <w:tcPr>
            <w:tcW w:w="567" w:type="dxa"/>
          </w:tcPr>
          <w:p w:rsidR="005C0C16" w:rsidRPr="00CD3E85" w:rsidRDefault="005C0C16" w:rsidP="00C0640B">
            <w:pPr>
              <w:spacing w:after="160" w:line="259" w:lineRule="auto"/>
              <w:jc w:val="center"/>
              <w:rPr>
                <w:lang w:val="nl-BE"/>
              </w:rPr>
            </w:pPr>
            <w:r>
              <w:t>III</w:t>
            </w:r>
            <w:r w:rsidRPr="00CD3E85">
              <w:rPr>
                <w:lang w:val="nl-BE"/>
              </w:rPr>
              <w:t xml:space="preserve"> </w:t>
            </w:r>
            <w:r>
              <w:rPr>
                <w:lang w:val="nl-BE"/>
              </w:rP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26 &amp; 27</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5-8-12-16</w:t>
            </w:r>
          </w:p>
        </w:tc>
        <w:tc>
          <w:tcPr>
            <w:tcW w:w="1417" w:type="dxa"/>
          </w:tcPr>
          <w:p w:rsidR="005C0C16" w:rsidRPr="009B5EF4" w:rsidRDefault="005C0C16" w:rsidP="00FA06F9">
            <w:pPr>
              <w:rPr>
                <w:sz w:val="16"/>
                <w:szCs w:val="16"/>
              </w:rPr>
            </w:pPr>
            <w:r w:rsidRPr="009B5EF4">
              <w:rPr>
                <w:sz w:val="16"/>
                <w:szCs w:val="16"/>
              </w:rPr>
              <w:t>SPF Affaires étrangères</w:t>
            </w:r>
          </w:p>
          <w:p w:rsidR="005C0C16" w:rsidRPr="009B5EF4" w:rsidRDefault="005C0C16" w:rsidP="00FA06F9">
            <w:pPr>
              <w:rPr>
                <w:sz w:val="16"/>
                <w:szCs w:val="16"/>
              </w:rPr>
            </w:pPr>
            <w:r w:rsidRPr="009B5EF4">
              <w:rPr>
                <w:sz w:val="16"/>
                <w:szCs w:val="16"/>
              </w:rPr>
              <w:t xml:space="preserve">Région Wallonne </w:t>
            </w:r>
          </w:p>
          <w:p w:rsidR="005C0C16" w:rsidRPr="009B5EF4" w:rsidRDefault="005C0C16" w:rsidP="00FA06F9">
            <w:pPr>
              <w:spacing w:after="160" w:line="259" w:lineRule="auto"/>
            </w:pPr>
            <w:r w:rsidRPr="009B5EF4">
              <w:rPr>
                <w:sz w:val="16"/>
                <w:szCs w:val="16"/>
              </w:rPr>
              <w:t xml:space="preserve">Région </w:t>
            </w:r>
            <w:r w:rsidR="00C03D4B">
              <w:rPr>
                <w:sz w:val="16"/>
                <w:szCs w:val="16"/>
              </w:rPr>
              <w:t>F</w:t>
            </w:r>
            <w:r w:rsidRPr="009B5EF4">
              <w:rPr>
                <w:sz w:val="16"/>
                <w:szCs w:val="16"/>
              </w:rPr>
              <w:t>lamande</w:t>
            </w:r>
            <w:r w:rsidRPr="009B5EF4">
              <w:rPr>
                <w:sz w:val="16"/>
                <w:szCs w:val="16"/>
              </w:rPr>
              <w:br/>
              <w:t>Région Bruxelles-Capitale</w:t>
            </w:r>
            <w:r w:rsidRPr="009B5EF4">
              <w:t xml:space="preserve"> </w:t>
            </w:r>
          </w:p>
        </w:tc>
        <w:tc>
          <w:tcPr>
            <w:tcW w:w="7938" w:type="dxa"/>
          </w:tcPr>
          <w:p w:rsidR="005C0C16" w:rsidRPr="00AA0EFA" w:rsidRDefault="005C0C16" w:rsidP="00AA0EFA">
            <w:pPr>
              <w:rPr>
                <w:b/>
                <w:sz w:val="16"/>
                <w:szCs w:val="16"/>
              </w:rPr>
            </w:pPr>
            <w:r>
              <w:rPr>
                <w:sz w:val="16"/>
                <w:szCs w:val="16"/>
              </w:rPr>
              <w:t>D</w:t>
            </w:r>
            <w:r w:rsidRPr="00897822">
              <w:rPr>
                <w:sz w:val="16"/>
                <w:szCs w:val="16"/>
              </w:rPr>
              <w:t xml:space="preserve">iffusion et communication : </w:t>
            </w:r>
          </w:p>
          <w:p w:rsidR="005C0C16" w:rsidRPr="00897822" w:rsidRDefault="005C0C16" w:rsidP="00897822">
            <w:pPr>
              <w:numPr>
                <w:ilvl w:val="0"/>
                <w:numId w:val="8"/>
              </w:numPr>
              <w:rPr>
                <w:sz w:val="16"/>
                <w:szCs w:val="16"/>
              </w:rPr>
            </w:pPr>
            <w:r w:rsidRPr="00897822">
              <w:rPr>
                <w:sz w:val="16"/>
                <w:szCs w:val="16"/>
              </w:rPr>
              <w:t xml:space="preserve">Passive : </w:t>
            </w:r>
            <w:r>
              <w:rPr>
                <w:sz w:val="16"/>
                <w:szCs w:val="16"/>
              </w:rPr>
              <w:t xml:space="preserve">publication online </w:t>
            </w:r>
            <w:hyperlink r:id="rId22" w:history="1">
              <w:r w:rsidRPr="00897822">
                <w:rPr>
                  <w:rStyle w:val="Hyperlink"/>
                  <w:sz w:val="16"/>
                  <w:szCs w:val="16"/>
                </w:rPr>
                <w:t>https://www.developpementdurable.be/fr</w:t>
              </w:r>
            </w:hyperlink>
            <w:r>
              <w:rPr>
                <w:sz w:val="16"/>
                <w:szCs w:val="16"/>
              </w:rPr>
              <w:t>,</w:t>
            </w:r>
            <w:r w:rsidRPr="00897822">
              <w:rPr>
                <w:sz w:val="16"/>
                <w:szCs w:val="16"/>
              </w:rPr>
              <w:t xml:space="preserve"> media sociaux</w:t>
            </w:r>
            <w:r>
              <w:rPr>
                <w:sz w:val="16"/>
                <w:szCs w:val="16"/>
              </w:rPr>
              <w:t xml:space="preserve"> et </w:t>
            </w:r>
            <w:hyperlink r:id="rId23" w:history="1">
              <w:r w:rsidRPr="00AA0EFA">
                <w:rPr>
                  <w:rStyle w:val="Hyperlink"/>
                  <w:sz w:val="16"/>
                  <w:szCs w:val="16"/>
                </w:rPr>
                <w:t>news</w:t>
              </w:r>
            </w:hyperlink>
            <w:r>
              <w:rPr>
                <w:sz w:val="16"/>
                <w:szCs w:val="16"/>
              </w:rPr>
              <w:t xml:space="preserve"> </w:t>
            </w:r>
          </w:p>
          <w:p w:rsidR="005C0C16" w:rsidRDefault="005C0C16" w:rsidP="00897822">
            <w:pPr>
              <w:numPr>
                <w:ilvl w:val="0"/>
                <w:numId w:val="8"/>
              </w:numPr>
              <w:rPr>
                <w:sz w:val="16"/>
                <w:szCs w:val="16"/>
              </w:rPr>
            </w:pPr>
            <w:r>
              <w:rPr>
                <w:sz w:val="16"/>
                <w:szCs w:val="16"/>
              </w:rPr>
              <w:t xml:space="preserve">Active : </w:t>
            </w:r>
          </w:p>
          <w:p w:rsidR="005C0C16" w:rsidRDefault="00C03D4B" w:rsidP="00FE7CFD">
            <w:pPr>
              <w:numPr>
                <w:ilvl w:val="1"/>
                <w:numId w:val="8"/>
              </w:numPr>
              <w:rPr>
                <w:sz w:val="16"/>
                <w:szCs w:val="16"/>
              </w:rPr>
            </w:pPr>
            <w:r>
              <w:rPr>
                <w:sz w:val="16"/>
                <w:szCs w:val="16"/>
              </w:rPr>
              <w:t>D</w:t>
            </w:r>
            <w:r w:rsidR="005C0C16" w:rsidRPr="00897822">
              <w:rPr>
                <w:sz w:val="16"/>
                <w:szCs w:val="16"/>
              </w:rPr>
              <w:t>iffusion de l’information et de brochures papier auprès des administrations fédérales via les membres du GT RS</w:t>
            </w:r>
            <w:r>
              <w:rPr>
                <w:sz w:val="16"/>
                <w:szCs w:val="16"/>
              </w:rPr>
              <w:t xml:space="preserve">E de la </w:t>
            </w:r>
            <w:r w:rsidR="005C0C16" w:rsidRPr="00897822">
              <w:rPr>
                <w:sz w:val="16"/>
                <w:szCs w:val="16"/>
              </w:rPr>
              <w:t xml:space="preserve">CIDD. </w:t>
            </w:r>
          </w:p>
          <w:p w:rsidR="005C0C16" w:rsidRDefault="00C03D4B" w:rsidP="00FE7CFD">
            <w:pPr>
              <w:numPr>
                <w:ilvl w:val="1"/>
                <w:numId w:val="8"/>
              </w:numPr>
              <w:rPr>
                <w:sz w:val="16"/>
                <w:szCs w:val="16"/>
              </w:rPr>
            </w:pPr>
            <w:r>
              <w:rPr>
                <w:sz w:val="16"/>
                <w:szCs w:val="16"/>
              </w:rPr>
              <w:t>P</w:t>
            </w:r>
            <w:r w:rsidR="005C0C16" w:rsidRPr="00897822">
              <w:rPr>
                <w:sz w:val="16"/>
                <w:szCs w:val="16"/>
              </w:rPr>
              <w:t xml:space="preserve">résentation du projet programmée en session </w:t>
            </w:r>
            <w:hyperlink r:id="rId24" w:history="1">
              <w:r w:rsidR="005C0C16" w:rsidRPr="00897822">
                <w:rPr>
                  <w:rStyle w:val="Hyperlink"/>
                  <w:sz w:val="16"/>
                  <w:szCs w:val="16"/>
                </w:rPr>
                <w:t xml:space="preserve">au UN Forum On </w:t>
              </w:r>
              <w:r>
                <w:rPr>
                  <w:rStyle w:val="Hyperlink"/>
                  <w:sz w:val="16"/>
                  <w:szCs w:val="16"/>
                </w:rPr>
                <w:t>B</w:t>
              </w:r>
              <w:r w:rsidR="005C0C16" w:rsidRPr="00897822">
                <w:rPr>
                  <w:rStyle w:val="Hyperlink"/>
                  <w:sz w:val="16"/>
                  <w:szCs w:val="16"/>
                </w:rPr>
                <w:t xml:space="preserve">usiness &amp; Human </w:t>
              </w:r>
              <w:proofErr w:type="spellStart"/>
              <w:r w:rsidR="005C0C16" w:rsidRPr="00897822">
                <w:rPr>
                  <w:rStyle w:val="Hyperlink"/>
                  <w:sz w:val="16"/>
                  <w:szCs w:val="16"/>
                </w:rPr>
                <w:t>Rights</w:t>
              </w:r>
              <w:proofErr w:type="spellEnd"/>
            </w:hyperlink>
            <w:r w:rsidR="005C0C16">
              <w:rPr>
                <w:sz w:val="16"/>
                <w:szCs w:val="16"/>
                <w:u w:val="single"/>
              </w:rPr>
              <w:t xml:space="preserve"> à Gen</w:t>
            </w:r>
            <w:r w:rsidR="005C0C16" w:rsidRPr="00897822">
              <w:rPr>
                <w:sz w:val="16"/>
                <w:szCs w:val="16"/>
                <w:u w:val="single"/>
              </w:rPr>
              <w:t>ève</w:t>
            </w:r>
            <w:r w:rsidR="005C0C16" w:rsidRPr="00897822">
              <w:rPr>
                <w:sz w:val="16"/>
                <w:szCs w:val="16"/>
              </w:rPr>
              <w:t xml:space="preserve"> dont l</w:t>
            </w:r>
            <w:r w:rsidR="005C0C16">
              <w:rPr>
                <w:sz w:val="16"/>
                <w:szCs w:val="16"/>
              </w:rPr>
              <w:t>e thème p</w:t>
            </w:r>
            <w:r>
              <w:rPr>
                <w:sz w:val="16"/>
                <w:szCs w:val="16"/>
              </w:rPr>
              <w:t>hare était « </w:t>
            </w:r>
            <w:proofErr w:type="spellStart"/>
            <w:r>
              <w:rPr>
                <w:sz w:val="16"/>
                <w:szCs w:val="16"/>
              </w:rPr>
              <w:t>Acces</w:t>
            </w:r>
            <w:proofErr w:type="spellEnd"/>
            <w:r>
              <w:rPr>
                <w:sz w:val="16"/>
                <w:szCs w:val="16"/>
              </w:rPr>
              <w:t xml:space="preserve"> to </w:t>
            </w:r>
            <w:proofErr w:type="spellStart"/>
            <w:r>
              <w:rPr>
                <w:sz w:val="16"/>
                <w:szCs w:val="16"/>
              </w:rPr>
              <w:t>Remedy</w:t>
            </w:r>
            <w:proofErr w:type="spellEnd"/>
            <w:r>
              <w:rPr>
                <w:sz w:val="16"/>
                <w:szCs w:val="16"/>
              </w:rPr>
              <w:t xml:space="preserve"> » </w:t>
            </w:r>
            <w:r w:rsidR="005C0C16" w:rsidRPr="00897822">
              <w:rPr>
                <w:sz w:val="16"/>
                <w:szCs w:val="16"/>
              </w:rPr>
              <w:t>et distribution de bro</w:t>
            </w:r>
            <w:r w:rsidR="005C0C16">
              <w:rPr>
                <w:sz w:val="16"/>
                <w:szCs w:val="16"/>
              </w:rPr>
              <w:t>chures papier ;</w:t>
            </w:r>
          </w:p>
          <w:p w:rsidR="005C0C16" w:rsidRPr="00FE7CFD" w:rsidRDefault="005C0C16" w:rsidP="00FE7CFD">
            <w:pPr>
              <w:numPr>
                <w:ilvl w:val="1"/>
                <w:numId w:val="8"/>
              </w:numPr>
              <w:rPr>
                <w:sz w:val="16"/>
                <w:szCs w:val="16"/>
              </w:rPr>
            </w:pPr>
            <w:r>
              <w:rPr>
                <w:sz w:val="16"/>
                <w:szCs w:val="16"/>
              </w:rPr>
              <w:t>Présentation auprès de l’</w:t>
            </w:r>
            <w:r w:rsidR="00C03D4B">
              <w:rPr>
                <w:sz w:val="16"/>
                <w:szCs w:val="16"/>
              </w:rPr>
              <w:t>A</w:t>
            </w:r>
            <w:r>
              <w:rPr>
                <w:sz w:val="16"/>
                <w:szCs w:val="16"/>
              </w:rPr>
              <w:t xml:space="preserve">mbassade belge en Suisse. </w:t>
            </w:r>
            <w:r>
              <w:rPr>
                <w:sz w:val="16"/>
                <w:szCs w:val="16"/>
              </w:rPr>
              <w:br/>
              <w:t xml:space="preserve">               </w:t>
            </w:r>
          </w:p>
          <w:p w:rsidR="005C0C16" w:rsidRDefault="005C0C16" w:rsidP="009215A3">
            <w:pPr>
              <w:rPr>
                <w:sz w:val="16"/>
                <w:szCs w:val="16"/>
              </w:rPr>
            </w:pPr>
            <w:r w:rsidRPr="00AA0EFA">
              <w:rPr>
                <w:b/>
                <w:sz w:val="16"/>
                <w:szCs w:val="16"/>
              </w:rPr>
              <w:t>SPF Justice</w:t>
            </w:r>
            <w:r w:rsidR="000E4768">
              <w:rPr>
                <w:sz w:val="16"/>
                <w:szCs w:val="16"/>
              </w:rPr>
              <w:t xml:space="preserve"> : </w:t>
            </w:r>
            <w:r w:rsidR="000E4768">
              <w:rPr>
                <w:sz w:val="16"/>
                <w:szCs w:val="16"/>
              </w:rPr>
              <w:br/>
              <w:t>D</w:t>
            </w:r>
            <w:r>
              <w:rPr>
                <w:sz w:val="16"/>
                <w:szCs w:val="16"/>
              </w:rPr>
              <w:t xml:space="preserve">iffusion auprès du Conseil de l’Europe et du </w:t>
            </w:r>
            <w:r w:rsidRPr="00AA0EFA">
              <w:rPr>
                <w:sz w:val="16"/>
                <w:szCs w:val="16"/>
              </w:rPr>
              <w:t>Groupe d’Etats contre la Corruption (GRECO)</w:t>
            </w:r>
            <w:r>
              <w:rPr>
                <w:sz w:val="16"/>
                <w:szCs w:val="16"/>
              </w:rPr>
              <w:t xml:space="preserve">. </w:t>
            </w:r>
          </w:p>
          <w:p w:rsidR="005C0C16" w:rsidRPr="00AA0EFA" w:rsidRDefault="005C0C16" w:rsidP="00897822">
            <w:pPr>
              <w:rPr>
                <w:b/>
                <w:sz w:val="16"/>
                <w:szCs w:val="16"/>
              </w:rPr>
            </w:pPr>
            <w:r w:rsidRPr="00AA0EFA">
              <w:rPr>
                <w:b/>
                <w:sz w:val="16"/>
                <w:szCs w:val="16"/>
              </w:rPr>
              <w:t>SPF Economie</w:t>
            </w:r>
            <w:r>
              <w:rPr>
                <w:sz w:val="16"/>
                <w:szCs w:val="16"/>
              </w:rPr>
              <w:t xml:space="preserve"> :  </w:t>
            </w:r>
            <w:r>
              <w:rPr>
                <w:sz w:val="16"/>
                <w:szCs w:val="16"/>
              </w:rPr>
              <w:br/>
            </w:r>
            <w:r w:rsidRPr="00F54282">
              <w:rPr>
                <w:sz w:val="16"/>
                <w:szCs w:val="16"/>
              </w:rPr>
              <w:t>Le PCN diffusera largement la boite à outils et la brochure par</w:t>
            </w:r>
            <w:r>
              <w:rPr>
                <w:sz w:val="16"/>
                <w:szCs w:val="16"/>
              </w:rPr>
              <w:t>mi ses homologues (</w:t>
            </w:r>
            <w:r w:rsidRPr="00F54282">
              <w:rPr>
                <w:sz w:val="16"/>
                <w:szCs w:val="16"/>
              </w:rPr>
              <w:t>48 pays) ainsi que dans ses relais auprès de l’OCDE comme</w:t>
            </w:r>
            <w:r>
              <w:rPr>
                <w:sz w:val="16"/>
                <w:szCs w:val="16"/>
              </w:rPr>
              <w:t xml:space="preserve"> </w:t>
            </w:r>
            <w:r w:rsidRPr="00F54282">
              <w:rPr>
                <w:sz w:val="16"/>
                <w:szCs w:val="16"/>
              </w:rPr>
              <w:t>bonne pratique à suivre.</w:t>
            </w:r>
          </w:p>
          <w:p w:rsidR="005C0C16" w:rsidRDefault="005C0C16" w:rsidP="00897822">
            <w:pPr>
              <w:rPr>
                <w:b/>
                <w:sz w:val="16"/>
                <w:szCs w:val="16"/>
              </w:rPr>
            </w:pPr>
          </w:p>
          <w:p w:rsidR="005C0C16" w:rsidRDefault="005C0C16" w:rsidP="00897822">
            <w:pPr>
              <w:rPr>
                <w:b/>
                <w:sz w:val="16"/>
                <w:szCs w:val="16"/>
              </w:rPr>
            </w:pPr>
          </w:p>
          <w:p w:rsidR="005C0C16" w:rsidRPr="00ED5DB8" w:rsidRDefault="005C0C16" w:rsidP="00FA06F9">
            <w:pPr>
              <w:rPr>
                <w:sz w:val="16"/>
                <w:szCs w:val="16"/>
              </w:rPr>
            </w:pPr>
          </w:p>
        </w:tc>
        <w:tc>
          <w:tcPr>
            <w:tcW w:w="8080" w:type="dxa"/>
          </w:tcPr>
          <w:p w:rsidR="00BF6C59" w:rsidRPr="00BF6C59" w:rsidRDefault="00BF6C59" w:rsidP="00553298">
            <w:pPr>
              <w:rPr>
                <w:b/>
                <w:sz w:val="16"/>
                <w:szCs w:val="16"/>
              </w:rPr>
            </w:pPr>
            <w:r w:rsidRPr="00BF6C59">
              <w:rPr>
                <w:b/>
                <w:sz w:val="16"/>
                <w:szCs w:val="16"/>
              </w:rPr>
              <w:t>IFDD</w:t>
            </w:r>
            <w:r w:rsidR="000E4768">
              <w:rPr>
                <w:b/>
                <w:sz w:val="16"/>
                <w:szCs w:val="16"/>
              </w:rPr>
              <w:t> :</w:t>
            </w:r>
          </w:p>
          <w:p w:rsidR="005C0C16" w:rsidRPr="00BF6C59" w:rsidRDefault="005C0C16" w:rsidP="00553298">
            <w:pPr>
              <w:rPr>
                <w:sz w:val="16"/>
                <w:szCs w:val="16"/>
                <w:u w:val="single"/>
              </w:rPr>
            </w:pPr>
            <w:r w:rsidRPr="00BF6C59">
              <w:rPr>
                <w:sz w:val="16"/>
                <w:szCs w:val="16"/>
              </w:rPr>
              <w:t xml:space="preserve">* </w:t>
            </w:r>
            <w:r w:rsidR="00C03D4B">
              <w:rPr>
                <w:sz w:val="16"/>
                <w:szCs w:val="16"/>
              </w:rPr>
              <w:t>O</w:t>
            </w:r>
            <w:r w:rsidRPr="00BF6C59">
              <w:rPr>
                <w:sz w:val="16"/>
                <w:szCs w:val="16"/>
              </w:rPr>
              <w:t xml:space="preserve">rganisation d’une session consacrée à Business &amp; Human </w:t>
            </w:r>
            <w:proofErr w:type="spellStart"/>
            <w:r w:rsidRPr="00BF6C59">
              <w:rPr>
                <w:sz w:val="16"/>
                <w:szCs w:val="16"/>
              </w:rPr>
              <w:t>Rights</w:t>
            </w:r>
            <w:proofErr w:type="spellEnd"/>
            <w:r w:rsidRPr="00BF6C59">
              <w:rPr>
                <w:sz w:val="16"/>
                <w:szCs w:val="16"/>
              </w:rPr>
              <w:t xml:space="preserve"> dans le cadre du </w:t>
            </w:r>
            <w:hyperlink r:id="rId25" w:history="1">
              <w:r w:rsidRPr="00BF6C59">
                <w:rPr>
                  <w:rStyle w:val="Hyperlink"/>
                  <w:sz w:val="16"/>
                  <w:szCs w:val="16"/>
                </w:rPr>
                <w:t>SDG Forum</w:t>
              </w:r>
            </w:hyperlink>
            <w:r w:rsidRPr="00BF6C59">
              <w:rPr>
                <w:sz w:val="16"/>
                <w:szCs w:val="16"/>
              </w:rPr>
              <w:t>. La session portait sur « </w:t>
            </w:r>
            <w:r w:rsidRPr="00BF6C59">
              <w:rPr>
                <w:b/>
                <w:sz w:val="16"/>
                <w:szCs w:val="16"/>
              </w:rPr>
              <w:t xml:space="preserve">Comment intégrer et respecter les </w:t>
            </w:r>
            <w:r w:rsidR="00334932">
              <w:rPr>
                <w:b/>
                <w:sz w:val="16"/>
                <w:szCs w:val="16"/>
              </w:rPr>
              <w:t>Droits de l’Homme</w:t>
            </w:r>
            <w:r w:rsidRPr="00BF6C59">
              <w:rPr>
                <w:b/>
                <w:sz w:val="16"/>
                <w:szCs w:val="16"/>
              </w:rPr>
              <w:t xml:space="preserve"> au sein des entreprises/organisation  ?</w:t>
            </w:r>
            <w:r w:rsidRPr="00BF6C59">
              <w:rPr>
                <w:sz w:val="16"/>
                <w:szCs w:val="16"/>
              </w:rPr>
              <w:t> » et a</w:t>
            </w:r>
            <w:r w:rsidR="00C03D4B">
              <w:rPr>
                <w:sz w:val="16"/>
                <w:szCs w:val="16"/>
              </w:rPr>
              <w:t>vait</w:t>
            </w:r>
            <w:r w:rsidRPr="00BF6C59">
              <w:rPr>
                <w:sz w:val="16"/>
                <w:szCs w:val="16"/>
              </w:rPr>
              <w:t xml:space="preserve"> pour objectif </w:t>
            </w:r>
            <w:r w:rsidRPr="00BF6C59">
              <w:rPr>
                <w:iCs/>
                <w:sz w:val="16"/>
                <w:szCs w:val="16"/>
              </w:rPr>
              <w:t xml:space="preserve">de donner une vision concrète et opérationnelle des </w:t>
            </w:r>
            <w:r w:rsidR="00334932">
              <w:rPr>
                <w:iCs/>
                <w:sz w:val="16"/>
                <w:szCs w:val="16"/>
              </w:rPr>
              <w:t>Droits de l’Homme</w:t>
            </w:r>
            <w:r w:rsidRPr="00BF6C59">
              <w:rPr>
                <w:iCs/>
                <w:sz w:val="16"/>
                <w:szCs w:val="16"/>
              </w:rPr>
              <w:t xml:space="preserve"> et de leur prise en compte dans les entreprises et organisations.</w:t>
            </w:r>
            <w:r w:rsidR="00C03D4B">
              <w:rPr>
                <w:iCs/>
                <w:sz w:val="16"/>
                <w:szCs w:val="16"/>
              </w:rPr>
              <w:t xml:space="preserve"> </w:t>
            </w:r>
            <w:r w:rsidRPr="00BF6C59">
              <w:rPr>
                <w:iCs/>
                <w:sz w:val="16"/>
                <w:szCs w:val="16"/>
              </w:rPr>
              <w:t xml:space="preserve">À cette occasion, la </w:t>
            </w:r>
            <w:hyperlink r:id="rId26" w:history="1">
              <w:r w:rsidRPr="00BF6C59">
                <w:rPr>
                  <w:rStyle w:val="Hyperlink"/>
                  <w:sz w:val="16"/>
                  <w:szCs w:val="16"/>
                </w:rPr>
                <w:t>Toolbox</w:t>
              </w:r>
            </w:hyperlink>
            <w:r w:rsidRPr="00BF6C59">
              <w:rPr>
                <w:iCs/>
                <w:sz w:val="16"/>
                <w:szCs w:val="16"/>
              </w:rPr>
              <w:t xml:space="preserve"> et la Brochure « Access to </w:t>
            </w:r>
            <w:proofErr w:type="spellStart"/>
            <w:r w:rsidRPr="00BF6C59">
              <w:rPr>
                <w:iCs/>
                <w:sz w:val="16"/>
                <w:szCs w:val="16"/>
              </w:rPr>
              <w:t>Remedy</w:t>
            </w:r>
            <w:proofErr w:type="spellEnd"/>
            <w:r w:rsidRPr="00BF6C59">
              <w:rPr>
                <w:iCs/>
                <w:sz w:val="16"/>
                <w:szCs w:val="16"/>
              </w:rPr>
              <w:t xml:space="preserve"> » ont été présentés en profondeur et largement diffusés. </w:t>
            </w:r>
            <w:r w:rsidRPr="00BF6C59">
              <w:rPr>
                <w:sz w:val="16"/>
                <w:szCs w:val="16"/>
              </w:rPr>
              <w:t xml:space="preserve"> Le programme complet est disponible </w:t>
            </w:r>
            <w:hyperlink r:id="rId27" w:history="1">
              <w:r w:rsidRPr="00BF6C59">
                <w:rPr>
                  <w:rStyle w:val="Hyperlink"/>
                  <w:sz w:val="16"/>
                  <w:szCs w:val="16"/>
                </w:rPr>
                <w:t>ici</w:t>
              </w:r>
            </w:hyperlink>
            <w:r w:rsidRPr="00BF6C59">
              <w:rPr>
                <w:sz w:val="16"/>
                <w:szCs w:val="16"/>
                <w:u w:val="single"/>
              </w:rPr>
              <w:t>.</w:t>
            </w:r>
          </w:p>
          <w:p w:rsidR="005C0C16" w:rsidRPr="00BF6C59" w:rsidRDefault="005C0C16" w:rsidP="00553298">
            <w:pPr>
              <w:rPr>
                <w:sz w:val="16"/>
                <w:szCs w:val="16"/>
              </w:rPr>
            </w:pPr>
            <w:r w:rsidRPr="00BF6C59">
              <w:rPr>
                <w:sz w:val="16"/>
                <w:szCs w:val="16"/>
              </w:rPr>
              <w:t>Cette session animé</w:t>
            </w:r>
            <w:r w:rsidR="00C03D4B">
              <w:rPr>
                <w:sz w:val="16"/>
                <w:szCs w:val="16"/>
              </w:rPr>
              <w:t>e</w:t>
            </w:r>
            <w:r w:rsidRPr="00BF6C59">
              <w:rPr>
                <w:sz w:val="16"/>
                <w:szCs w:val="16"/>
              </w:rPr>
              <w:t xml:space="preserve"> par des experts belge et danois a réuni un </w:t>
            </w:r>
            <w:r w:rsidRPr="00BF6C59">
              <w:rPr>
                <w:iCs/>
                <w:sz w:val="16"/>
                <w:szCs w:val="16"/>
              </w:rPr>
              <w:t xml:space="preserve">public d’environ 70 personnes, composé principalement de </w:t>
            </w:r>
            <w:r w:rsidRPr="00BF6C59">
              <w:rPr>
                <w:sz w:val="16"/>
                <w:szCs w:val="16"/>
              </w:rPr>
              <w:t xml:space="preserve">représentants d’entreprises, </w:t>
            </w:r>
            <w:proofErr w:type="spellStart"/>
            <w:r w:rsidRPr="00BF6C59">
              <w:rPr>
                <w:sz w:val="16"/>
                <w:szCs w:val="16"/>
              </w:rPr>
              <w:t>ONGs</w:t>
            </w:r>
            <w:proofErr w:type="spellEnd"/>
            <w:r w:rsidRPr="00BF6C59">
              <w:rPr>
                <w:sz w:val="16"/>
                <w:szCs w:val="16"/>
              </w:rPr>
              <w:t xml:space="preserve"> et académiciens.</w:t>
            </w:r>
            <w:r w:rsidRPr="00BF6C59">
              <w:rPr>
                <w:sz w:val="16"/>
                <w:szCs w:val="16"/>
              </w:rPr>
              <w:br/>
              <w:t xml:space="preserve">* </w:t>
            </w:r>
            <w:proofErr w:type="spellStart"/>
            <w:r w:rsidR="00C03D4B">
              <w:rPr>
                <w:sz w:val="16"/>
                <w:szCs w:val="16"/>
              </w:rPr>
              <w:t>L</w:t>
            </w:r>
            <w:r w:rsidRPr="00BF6C59">
              <w:rPr>
                <w:sz w:val="16"/>
                <w:szCs w:val="16"/>
              </w:rPr>
              <w:t>lors</w:t>
            </w:r>
            <w:proofErr w:type="spellEnd"/>
            <w:r w:rsidRPr="00BF6C59">
              <w:rPr>
                <w:sz w:val="16"/>
                <w:szCs w:val="16"/>
              </w:rPr>
              <w:t xml:space="preserve"> du SDG Forum, qui réunissait plus de 600 personnes tou</w:t>
            </w:r>
            <w:r w:rsidR="00C03D4B">
              <w:rPr>
                <w:sz w:val="16"/>
                <w:szCs w:val="16"/>
              </w:rPr>
              <w:t>s</w:t>
            </w:r>
            <w:r w:rsidRPr="00BF6C59">
              <w:rPr>
                <w:sz w:val="16"/>
                <w:szCs w:val="16"/>
              </w:rPr>
              <w:t xml:space="preserve"> secteur</w:t>
            </w:r>
            <w:r w:rsidR="00C03D4B">
              <w:rPr>
                <w:sz w:val="16"/>
                <w:szCs w:val="16"/>
              </w:rPr>
              <w:t>s</w:t>
            </w:r>
            <w:r w:rsidRPr="00BF6C59">
              <w:rPr>
                <w:sz w:val="16"/>
                <w:szCs w:val="16"/>
              </w:rPr>
              <w:t xml:space="preserve"> confondu</w:t>
            </w:r>
            <w:r w:rsidR="00C03D4B">
              <w:rPr>
                <w:sz w:val="16"/>
                <w:szCs w:val="16"/>
              </w:rPr>
              <w:t>s</w:t>
            </w:r>
            <w:r w:rsidRPr="00BF6C59">
              <w:rPr>
                <w:sz w:val="16"/>
                <w:szCs w:val="16"/>
              </w:rPr>
              <w:t xml:space="preserve">, l’IFDD a tenu un stand dans lequel ses travaux et produits </w:t>
            </w:r>
            <w:r w:rsidR="00C03D4B">
              <w:rPr>
                <w:sz w:val="16"/>
                <w:szCs w:val="16"/>
              </w:rPr>
              <w:t>ont été</w:t>
            </w:r>
            <w:r w:rsidRPr="00BF6C59">
              <w:rPr>
                <w:sz w:val="16"/>
                <w:szCs w:val="16"/>
              </w:rPr>
              <w:t xml:space="preserve"> valorisés. la Toolbox et la brochure « Access to </w:t>
            </w:r>
            <w:proofErr w:type="spellStart"/>
            <w:r w:rsidRPr="00BF6C59">
              <w:rPr>
                <w:sz w:val="16"/>
                <w:szCs w:val="16"/>
              </w:rPr>
              <w:t>Remedy</w:t>
            </w:r>
            <w:proofErr w:type="spellEnd"/>
            <w:r w:rsidRPr="00BF6C59">
              <w:rPr>
                <w:sz w:val="16"/>
                <w:szCs w:val="16"/>
              </w:rPr>
              <w:t xml:space="preserve"> » y ont été activement diffusées. </w:t>
            </w:r>
          </w:p>
          <w:p w:rsidR="005C0C16" w:rsidRPr="00BF6C59" w:rsidRDefault="005C0C16" w:rsidP="00552ADF">
            <w:pPr>
              <w:rPr>
                <w:b/>
                <w:sz w:val="16"/>
                <w:szCs w:val="16"/>
              </w:rPr>
            </w:pPr>
            <w:r w:rsidRPr="00BF6C59">
              <w:rPr>
                <w:b/>
                <w:sz w:val="16"/>
                <w:szCs w:val="16"/>
              </w:rPr>
              <w:t>Région Bruxelles-Capitale</w:t>
            </w:r>
            <w:r w:rsidR="000E4768">
              <w:rPr>
                <w:b/>
                <w:sz w:val="16"/>
                <w:szCs w:val="16"/>
              </w:rPr>
              <w:t> :</w:t>
            </w:r>
          </w:p>
          <w:p w:rsidR="005C0C16" w:rsidRPr="00BF6C59" w:rsidRDefault="005C0C16" w:rsidP="00552ADF">
            <w:pPr>
              <w:rPr>
                <w:sz w:val="16"/>
                <w:szCs w:val="16"/>
              </w:rPr>
            </w:pPr>
            <w:r w:rsidRPr="00BF6C59">
              <w:rPr>
                <w:sz w:val="16"/>
                <w:szCs w:val="16"/>
              </w:rPr>
              <w:t xml:space="preserve">Hub. Brussels relaiera passivement (via les réseaux en ligne) la boite à outils et la brochure. Ces publications seront aussi envoyées par mail aux entreprises ainsi qu’à la direction à l’internationalisation (Area Managers et Attachés commerciaux et économiques à l’étranger). Par ailleurs, la brochure papier a été transmise lors des « contact </w:t>
            </w:r>
            <w:proofErr w:type="spellStart"/>
            <w:r w:rsidRPr="00BF6C59">
              <w:rPr>
                <w:sz w:val="16"/>
                <w:szCs w:val="16"/>
              </w:rPr>
              <w:t>days</w:t>
            </w:r>
            <w:proofErr w:type="spellEnd"/>
            <w:r w:rsidRPr="00BF6C59">
              <w:rPr>
                <w:sz w:val="16"/>
                <w:szCs w:val="16"/>
              </w:rPr>
              <w:t xml:space="preserve"> » (meeting entre les AEC et les entrepreneurs) et lors de certains évènements ainsi que missions.</w:t>
            </w:r>
          </w:p>
          <w:p w:rsidR="005C0C16" w:rsidRPr="00BF6C59" w:rsidRDefault="005C0C16" w:rsidP="00552ADF">
            <w:pPr>
              <w:rPr>
                <w:b/>
                <w:sz w:val="16"/>
                <w:szCs w:val="16"/>
                <w:lang w:val="nl-BE"/>
              </w:rPr>
            </w:pPr>
            <w:r w:rsidRPr="00BF6C59">
              <w:rPr>
                <w:b/>
                <w:sz w:val="16"/>
                <w:szCs w:val="16"/>
                <w:lang w:val="nl-BE"/>
              </w:rPr>
              <w:t xml:space="preserve">SPF </w:t>
            </w:r>
            <w:bookmarkStart w:id="1" w:name="_Hlk2345696"/>
            <w:r w:rsidRPr="00BF6C59">
              <w:rPr>
                <w:b/>
                <w:sz w:val="16"/>
                <w:szCs w:val="16"/>
                <w:lang w:val="nl-BE"/>
              </w:rPr>
              <w:t>A</w:t>
            </w:r>
            <w:r w:rsidR="00EF6540">
              <w:rPr>
                <w:b/>
                <w:sz w:val="16"/>
                <w:szCs w:val="16"/>
                <w:lang w:val="nl-BE"/>
              </w:rPr>
              <w:t xml:space="preserve">ffaires </w:t>
            </w:r>
            <w:proofErr w:type="spellStart"/>
            <w:r w:rsidRPr="00BF6C59">
              <w:rPr>
                <w:b/>
                <w:sz w:val="16"/>
                <w:szCs w:val="16"/>
                <w:lang w:val="nl-BE"/>
              </w:rPr>
              <w:t>E</w:t>
            </w:r>
            <w:r w:rsidR="00EF6540">
              <w:rPr>
                <w:b/>
                <w:sz w:val="16"/>
                <w:szCs w:val="16"/>
                <w:lang w:val="nl-BE"/>
              </w:rPr>
              <w:t>trangères</w:t>
            </w:r>
            <w:proofErr w:type="spellEnd"/>
            <w:r w:rsidR="00EF6540">
              <w:rPr>
                <w:b/>
                <w:sz w:val="16"/>
                <w:szCs w:val="16"/>
                <w:lang w:val="nl-BE"/>
              </w:rPr>
              <w:t xml:space="preserve"> </w:t>
            </w:r>
            <w:bookmarkEnd w:id="1"/>
            <w:r w:rsidR="000E4768">
              <w:rPr>
                <w:b/>
                <w:sz w:val="16"/>
                <w:szCs w:val="16"/>
                <w:lang w:val="nl-BE"/>
              </w:rPr>
              <w:t>:</w:t>
            </w:r>
          </w:p>
          <w:p w:rsidR="005C0C16" w:rsidRPr="00EB22D2" w:rsidRDefault="00EB22D2" w:rsidP="00552ADF">
            <w:pPr>
              <w:rPr>
                <w:b/>
                <w:sz w:val="16"/>
                <w:szCs w:val="16"/>
              </w:rPr>
            </w:pPr>
            <w:r w:rsidRPr="00EB22D2">
              <w:rPr>
                <w:sz w:val="16"/>
                <w:szCs w:val="16"/>
              </w:rPr>
              <w:t>En novembre 2018, l</w:t>
            </w:r>
            <w:r>
              <w:rPr>
                <w:sz w:val="16"/>
                <w:szCs w:val="16"/>
              </w:rPr>
              <w:t xml:space="preserve">a boîte à outils et la brochure « Access to </w:t>
            </w:r>
            <w:proofErr w:type="spellStart"/>
            <w:r>
              <w:rPr>
                <w:sz w:val="16"/>
                <w:szCs w:val="16"/>
              </w:rPr>
              <w:t>Remedy</w:t>
            </w:r>
            <w:proofErr w:type="spellEnd"/>
            <w:r>
              <w:rPr>
                <w:sz w:val="16"/>
                <w:szCs w:val="16"/>
              </w:rPr>
              <w:t> »</w:t>
            </w:r>
            <w:r w:rsidRPr="00EB22D2">
              <w:rPr>
                <w:sz w:val="16"/>
                <w:szCs w:val="16"/>
              </w:rPr>
              <w:t xml:space="preserve"> ainsi qu'une brochure d'information générale en anglais expliquant le plan d'action national, ont été envoyées aux ambassades et consulats de Belgique à l'étranger.</w:t>
            </w:r>
          </w:p>
        </w:tc>
      </w:tr>
      <w:tr w:rsidR="005C0C16" w:rsidRPr="003E6797" w:rsidTr="00BB5E74">
        <w:tc>
          <w:tcPr>
            <w:tcW w:w="421" w:type="dxa"/>
          </w:tcPr>
          <w:p w:rsidR="005C0C16" w:rsidRDefault="005C0C16" w:rsidP="00063B5B">
            <w:r>
              <w:lastRenderedPageBreak/>
              <w:t>6</w:t>
            </w:r>
          </w:p>
        </w:tc>
        <w:tc>
          <w:tcPr>
            <w:tcW w:w="2976" w:type="dxa"/>
          </w:tcPr>
          <w:p w:rsidR="005C0C16" w:rsidRDefault="005C0C16" w:rsidP="00665AD3">
            <w:pPr>
              <w:rPr>
                <w:sz w:val="16"/>
                <w:szCs w:val="16"/>
                <w:lang w:val="fr-FR"/>
              </w:rPr>
            </w:pPr>
            <w:r w:rsidRPr="001C4B1A">
              <w:rPr>
                <w:sz w:val="16"/>
                <w:szCs w:val="16"/>
                <w:lang w:val="fr-FR"/>
              </w:rPr>
              <w:t>Charte belge ODD sur le rôle du secteur privé, de la société civile et du secteur public dans la coopération internationale</w:t>
            </w:r>
          </w:p>
          <w:p w:rsidR="005C0C16" w:rsidRPr="00166D21" w:rsidRDefault="005C0C16" w:rsidP="00665AD3">
            <w:pPr>
              <w:rPr>
                <w:sz w:val="16"/>
                <w:szCs w:val="16"/>
              </w:rPr>
            </w:pPr>
          </w:p>
        </w:tc>
        <w:tc>
          <w:tcPr>
            <w:tcW w:w="567" w:type="dxa"/>
          </w:tcPr>
          <w:p w:rsidR="005C0C16" w:rsidRPr="00166D21" w:rsidRDefault="005C0C16" w:rsidP="00C0640B">
            <w:pPr>
              <w:jc w:val="center"/>
            </w:pPr>
          </w:p>
        </w:tc>
        <w:tc>
          <w:tcPr>
            <w:tcW w:w="709" w:type="dxa"/>
          </w:tcPr>
          <w:p w:rsidR="005C0C16" w:rsidRPr="00166D21" w:rsidRDefault="005C0C16" w:rsidP="00C748F2">
            <w:pPr>
              <w:jc w:val="center"/>
              <w:rPr>
                <w:rFonts w:cstheme="minorHAnsi"/>
                <w:sz w:val="16"/>
                <w:szCs w:val="16"/>
              </w:rPr>
            </w:pP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8-16</w:t>
            </w:r>
          </w:p>
        </w:tc>
        <w:tc>
          <w:tcPr>
            <w:tcW w:w="1417" w:type="dxa"/>
          </w:tcPr>
          <w:p w:rsidR="005C0C16" w:rsidRPr="009B5EF4" w:rsidRDefault="005C0C16" w:rsidP="00063B5B">
            <w:pPr>
              <w:rPr>
                <w:sz w:val="16"/>
                <w:szCs w:val="16"/>
              </w:rPr>
            </w:pPr>
            <w:r w:rsidRPr="009B5EF4">
              <w:rPr>
                <w:sz w:val="16"/>
                <w:szCs w:val="16"/>
              </w:rPr>
              <w:t xml:space="preserve">SPF Affaires </w:t>
            </w:r>
            <w:r w:rsidR="00C03D4B">
              <w:rPr>
                <w:sz w:val="16"/>
                <w:szCs w:val="16"/>
              </w:rPr>
              <w:t>E</w:t>
            </w:r>
            <w:r w:rsidRPr="009B5EF4">
              <w:rPr>
                <w:sz w:val="16"/>
                <w:szCs w:val="16"/>
              </w:rPr>
              <w:t>trangères</w:t>
            </w:r>
          </w:p>
        </w:tc>
        <w:tc>
          <w:tcPr>
            <w:tcW w:w="7938" w:type="dxa"/>
          </w:tcPr>
          <w:p w:rsidR="005C0C16" w:rsidRPr="00820ED3" w:rsidRDefault="005C0C16" w:rsidP="00552ADF">
            <w:pPr>
              <w:rPr>
                <w:sz w:val="16"/>
                <w:szCs w:val="16"/>
              </w:rPr>
            </w:pPr>
          </w:p>
        </w:tc>
        <w:tc>
          <w:tcPr>
            <w:tcW w:w="8080" w:type="dxa"/>
          </w:tcPr>
          <w:p w:rsidR="006D478B" w:rsidRPr="00FD469F" w:rsidRDefault="006D478B" w:rsidP="001C0891">
            <w:pPr>
              <w:rPr>
                <w:b/>
                <w:sz w:val="16"/>
                <w:szCs w:val="16"/>
              </w:rPr>
            </w:pPr>
            <w:r w:rsidRPr="00FD469F">
              <w:rPr>
                <w:b/>
                <w:sz w:val="16"/>
                <w:szCs w:val="16"/>
              </w:rPr>
              <w:t>SPF A</w:t>
            </w:r>
            <w:r w:rsidR="00EF6540">
              <w:rPr>
                <w:b/>
                <w:sz w:val="16"/>
                <w:szCs w:val="16"/>
              </w:rPr>
              <w:t xml:space="preserve">ffaires </w:t>
            </w:r>
            <w:r w:rsidRPr="00FD469F">
              <w:rPr>
                <w:b/>
                <w:sz w:val="16"/>
                <w:szCs w:val="16"/>
              </w:rPr>
              <w:t>E</w:t>
            </w:r>
            <w:r w:rsidR="00EF6540">
              <w:rPr>
                <w:b/>
                <w:sz w:val="16"/>
                <w:szCs w:val="16"/>
              </w:rPr>
              <w:t xml:space="preserve">trangères </w:t>
            </w:r>
          </w:p>
          <w:p w:rsidR="005C0C16" w:rsidRPr="00FD469F" w:rsidRDefault="005C0C16" w:rsidP="001C0891">
            <w:pPr>
              <w:rPr>
                <w:sz w:val="16"/>
                <w:szCs w:val="16"/>
              </w:rPr>
            </w:pPr>
            <w:r w:rsidRPr="00FD469F">
              <w:rPr>
                <w:sz w:val="16"/>
                <w:szCs w:val="16"/>
              </w:rPr>
              <w:t>*Suite à la phase de lancement de la Charte (2016-2017), mise en œuvre d’une phase d’approfondissement (2018-2021) des opportunités de partenariats inter-secteurs, en ciblant des filières porteuses (cacao, textile, eau,…) ;</w:t>
            </w:r>
          </w:p>
          <w:p w:rsidR="005C0C16" w:rsidRPr="00FD469F" w:rsidRDefault="005C0C16" w:rsidP="001C0891">
            <w:pPr>
              <w:rPr>
                <w:sz w:val="16"/>
                <w:szCs w:val="16"/>
              </w:rPr>
            </w:pPr>
            <w:r w:rsidRPr="00FD469F">
              <w:rPr>
                <w:sz w:val="16"/>
                <w:szCs w:val="16"/>
              </w:rPr>
              <w:t>*Création d’une facilité financière (‘</w:t>
            </w:r>
            <w:hyperlink r:id="rId28" w:history="1">
              <w:r w:rsidRPr="00FD469F">
                <w:rPr>
                  <w:rStyle w:val="Hyperlink"/>
                  <w:sz w:val="16"/>
                  <w:szCs w:val="16"/>
                </w:rPr>
                <w:t>Business Partnership Facility</w:t>
              </w:r>
            </w:hyperlink>
            <w:r w:rsidRPr="00FD469F">
              <w:rPr>
                <w:sz w:val="16"/>
                <w:szCs w:val="16"/>
              </w:rPr>
              <w:t>’) pour permettre aux partenariats multi-acteurs identifiés de mettre en œuvre des projets concrets sur le terrain.</w:t>
            </w:r>
          </w:p>
          <w:p w:rsidR="003666E0" w:rsidRPr="00FD469F" w:rsidRDefault="006D478B" w:rsidP="006D478B">
            <w:pPr>
              <w:rPr>
                <w:sz w:val="16"/>
                <w:szCs w:val="16"/>
              </w:rPr>
            </w:pPr>
            <w:r w:rsidRPr="00FD469F">
              <w:rPr>
                <w:sz w:val="16"/>
                <w:szCs w:val="16"/>
              </w:rPr>
              <w:t xml:space="preserve">* Le partenariat « </w:t>
            </w:r>
            <w:hyperlink r:id="rId29" w:history="1">
              <w:r w:rsidRPr="00FD469F">
                <w:rPr>
                  <w:rStyle w:val="Hyperlink"/>
                  <w:sz w:val="16"/>
                  <w:szCs w:val="16"/>
                </w:rPr>
                <w:t xml:space="preserve">Beyond </w:t>
              </w:r>
              <w:proofErr w:type="spellStart"/>
              <w:r w:rsidRPr="00FD469F">
                <w:rPr>
                  <w:rStyle w:val="Hyperlink"/>
                  <w:sz w:val="16"/>
                  <w:szCs w:val="16"/>
                </w:rPr>
                <w:t>Chocolate</w:t>
              </w:r>
              <w:proofErr w:type="spellEnd"/>
            </w:hyperlink>
            <w:r w:rsidRPr="00FD469F">
              <w:rPr>
                <w:sz w:val="16"/>
                <w:szCs w:val="16"/>
              </w:rPr>
              <w:t xml:space="preserve"> » est le premier grand aboutissement de la Charte belge ODD de Développement international, signée par plus de 100 entreprises, organisations de la société civile et représentants du secteur public. Les signataires de la charte marquent leur volonté d’intégrer pleinement les objectifs de développement durable dans leur activité économique principale et de prendre une part active à des partenariats multi-acteurs.</w:t>
            </w:r>
            <w:r w:rsidR="008551D4" w:rsidRPr="00FD469F">
              <w:rPr>
                <w:sz w:val="16"/>
                <w:szCs w:val="16"/>
              </w:rPr>
              <w:t xml:space="preserve"> </w:t>
            </w:r>
          </w:p>
          <w:p w:rsidR="003666E0" w:rsidRPr="00FD469F" w:rsidRDefault="003666E0" w:rsidP="003666E0">
            <w:pPr>
              <w:rPr>
                <w:sz w:val="16"/>
                <w:szCs w:val="16"/>
              </w:rPr>
            </w:pPr>
            <w:r w:rsidRPr="00FD469F">
              <w:rPr>
                <w:sz w:val="16"/>
                <w:szCs w:val="16"/>
              </w:rPr>
              <w:t xml:space="preserve">Le partenariat « </w:t>
            </w:r>
            <w:hyperlink r:id="rId30" w:history="1">
              <w:r w:rsidRPr="00FD469F">
                <w:rPr>
                  <w:rStyle w:val="Hyperlink"/>
                  <w:sz w:val="16"/>
                  <w:szCs w:val="16"/>
                </w:rPr>
                <w:t xml:space="preserve">Beyond </w:t>
              </w:r>
              <w:proofErr w:type="spellStart"/>
              <w:r w:rsidRPr="00FD469F">
                <w:rPr>
                  <w:rStyle w:val="Hyperlink"/>
                  <w:sz w:val="16"/>
                  <w:szCs w:val="16"/>
                </w:rPr>
                <w:t>Chocolate</w:t>
              </w:r>
              <w:proofErr w:type="spellEnd"/>
            </w:hyperlink>
            <w:r w:rsidRPr="00FD469F">
              <w:rPr>
                <w:sz w:val="16"/>
                <w:szCs w:val="16"/>
              </w:rPr>
              <w:t xml:space="preserve"> » prend pour engagements : </w:t>
            </w:r>
          </w:p>
          <w:p w:rsidR="003666E0" w:rsidRPr="00BF6C59" w:rsidRDefault="003666E0" w:rsidP="00BF6C59">
            <w:pPr>
              <w:pStyle w:val="ListParagraph"/>
              <w:numPr>
                <w:ilvl w:val="0"/>
                <w:numId w:val="19"/>
              </w:numPr>
              <w:rPr>
                <w:sz w:val="16"/>
                <w:szCs w:val="16"/>
              </w:rPr>
            </w:pPr>
            <w:r w:rsidRPr="00BF6C59">
              <w:rPr>
                <w:sz w:val="16"/>
                <w:szCs w:val="16"/>
              </w:rPr>
              <w:t xml:space="preserve">En 2025 au plus tard, l’intégralité du chocolat produit et commercialisé en Belgique répondra à l’une des normes de certification pertinentes et/ou sera fabriquée à partir de produits du cacao issus des programmes de durabilité propres à l’entreprise. </w:t>
            </w:r>
          </w:p>
          <w:p w:rsidR="003666E0" w:rsidRPr="00BF6C59" w:rsidRDefault="003666E0" w:rsidP="00BF6C59">
            <w:pPr>
              <w:pStyle w:val="ListParagraph"/>
              <w:numPr>
                <w:ilvl w:val="0"/>
                <w:numId w:val="19"/>
              </w:numPr>
              <w:rPr>
                <w:sz w:val="16"/>
                <w:szCs w:val="16"/>
              </w:rPr>
            </w:pPr>
            <w:r w:rsidRPr="00BF6C59">
              <w:rPr>
                <w:sz w:val="16"/>
                <w:szCs w:val="16"/>
              </w:rPr>
              <w:t xml:space="preserve">Les partenaires s’engagent conjointement pour qu’au plus tard en 2030, les producteurs de cacao perçoivent au minimum un revenu leur permettant de vivre et </w:t>
            </w:r>
            <w:r w:rsidR="00A43C8F">
              <w:rPr>
                <w:sz w:val="16"/>
                <w:szCs w:val="16"/>
              </w:rPr>
              <w:t>que</w:t>
            </w:r>
            <w:r w:rsidRPr="00BF6C59">
              <w:rPr>
                <w:sz w:val="16"/>
                <w:szCs w:val="16"/>
              </w:rPr>
              <w:t xml:space="preserve"> le déboisement découlant de la production de cacao pour le secteur belge du chocolat s’arrête. Pour le 5 décembre 2019, les participants au partenariat conviendront entre eux des indicateurs mesurables pour cet objectif commun concernant le revenu viable et le déboisement et des critères concernant le choix géographique. </w:t>
            </w:r>
          </w:p>
          <w:p w:rsidR="003666E0" w:rsidRPr="00FD469F" w:rsidRDefault="003666E0" w:rsidP="003666E0">
            <w:pPr>
              <w:rPr>
                <w:sz w:val="16"/>
                <w:szCs w:val="16"/>
              </w:rPr>
            </w:pPr>
            <w:r w:rsidRPr="00FD469F">
              <w:rPr>
                <w:sz w:val="16"/>
                <w:szCs w:val="16"/>
              </w:rPr>
              <w:t xml:space="preserve">Le partenariat « </w:t>
            </w:r>
            <w:hyperlink r:id="rId31" w:history="1">
              <w:r w:rsidRPr="00FD469F">
                <w:rPr>
                  <w:rStyle w:val="Hyperlink"/>
                  <w:sz w:val="16"/>
                  <w:szCs w:val="16"/>
                </w:rPr>
                <w:t xml:space="preserve">Beyond </w:t>
              </w:r>
              <w:proofErr w:type="spellStart"/>
              <w:r w:rsidRPr="00FD469F">
                <w:rPr>
                  <w:rStyle w:val="Hyperlink"/>
                  <w:sz w:val="16"/>
                  <w:szCs w:val="16"/>
                </w:rPr>
                <w:t>Chocolate</w:t>
              </w:r>
              <w:proofErr w:type="spellEnd"/>
            </w:hyperlink>
            <w:r w:rsidRPr="00FD469F">
              <w:rPr>
                <w:sz w:val="16"/>
                <w:szCs w:val="16"/>
              </w:rPr>
              <w:t xml:space="preserve"> » est aussi ouvert à de nouveaux partenaires qui souhaitent le rejoindre et y apporter une contribution utile.</w:t>
            </w:r>
          </w:p>
          <w:p w:rsidR="005C0C16" w:rsidRPr="00166D21" w:rsidRDefault="003666E0" w:rsidP="00166D21">
            <w:pPr>
              <w:rPr>
                <w:i/>
                <w:sz w:val="16"/>
                <w:szCs w:val="16"/>
              </w:rPr>
            </w:pPr>
            <w:r w:rsidRPr="00FD469F">
              <w:rPr>
                <w:i/>
                <w:sz w:val="16"/>
                <w:szCs w:val="16"/>
              </w:rPr>
              <w:t xml:space="preserve">Lien avec </w:t>
            </w:r>
            <w:r w:rsidR="008551D4" w:rsidRPr="00FD469F">
              <w:rPr>
                <w:i/>
                <w:sz w:val="16"/>
                <w:szCs w:val="16"/>
              </w:rPr>
              <w:t>action 24</w:t>
            </w:r>
          </w:p>
        </w:tc>
      </w:tr>
      <w:tr w:rsidR="005C0C16" w:rsidRPr="003E6797" w:rsidTr="00BB5E74">
        <w:tc>
          <w:tcPr>
            <w:tcW w:w="421" w:type="dxa"/>
          </w:tcPr>
          <w:p w:rsidR="005C0C16" w:rsidRDefault="005C0C16" w:rsidP="00820ED3">
            <w:r>
              <w:t>7</w:t>
            </w:r>
          </w:p>
        </w:tc>
        <w:tc>
          <w:tcPr>
            <w:tcW w:w="2976" w:type="dxa"/>
          </w:tcPr>
          <w:p w:rsidR="005C0C16" w:rsidRPr="001271CA" w:rsidRDefault="005C0C16" w:rsidP="00820ED3">
            <w:pPr>
              <w:rPr>
                <w:sz w:val="16"/>
                <w:szCs w:val="16"/>
                <w:lang w:val="fr-FR"/>
              </w:rPr>
            </w:pPr>
            <w:r w:rsidRPr="001271CA">
              <w:rPr>
                <w:sz w:val="16"/>
                <w:szCs w:val="16"/>
                <w:lang w:val="fr-FR"/>
              </w:rPr>
              <w:t xml:space="preserve">Sensibiliser les entreprises concernant les questions des </w:t>
            </w:r>
            <w:r w:rsidR="00334932">
              <w:rPr>
                <w:sz w:val="16"/>
                <w:szCs w:val="16"/>
                <w:lang w:val="fr-FR"/>
              </w:rPr>
              <w:t>Droits de l’Homme</w:t>
            </w:r>
            <w:r w:rsidRPr="001271CA">
              <w:rPr>
                <w:sz w:val="16"/>
                <w:szCs w:val="16"/>
                <w:lang w:val="fr-FR"/>
              </w:rPr>
              <w:t xml:space="preserve"> dans le cadre de missions économiques à l’étranger</w:t>
            </w:r>
          </w:p>
          <w:p w:rsidR="005C0C16" w:rsidRPr="00166D21" w:rsidRDefault="005C0C16" w:rsidP="00820ED3">
            <w:pPr>
              <w:rPr>
                <w:sz w:val="16"/>
                <w:szCs w:val="16"/>
              </w:rPr>
            </w:pPr>
          </w:p>
        </w:tc>
        <w:tc>
          <w:tcPr>
            <w:tcW w:w="567" w:type="dxa"/>
          </w:tcPr>
          <w:p w:rsidR="005C0C16" w:rsidRPr="00CD3E85" w:rsidRDefault="005C0C16" w:rsidP="00820ED3">
            <w:pPr>
              <w:spacing w:after="160" w:line="259" w:lineRule="auto"/>
              <w:jc w:val="center"/>
            </w:pPr>
            <w:r>
              <w:t>I</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3</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5-8-12-16</w:t>
            </w:r>
          </w:p>
        </w:tc>
        <w:tc>
          <w:tcPr>
            <w:tcW w:w="1417" w:type="dxa"/>
          </w:tcPr>
          <w:p w:rsidR="005C0C16" w:rsidRPr="009B5EF4" w:rsidRDefault="005C0C16" w:rsidP="00820ED3">
            <w:pPr>
              <w:rPr>
                <w:sz w:val="16"/>
                <w:szCs w:val="16"/>
              </w:rPr>
            </w:pPr>
            <w:r w:rsidRPr="009B5EF4">
              <w:rPr>
                <w:sz w:val="16"/>
                <w:szCs w:val="16"/>
              </w:rPr>
              <w:t>SPF Affaires étrangères</w:t>
            </w:r>
          </w:p>
          <w:p w:rsidR="005C0C16" w:rsidRPr="009B5EF4" w:rsidRDefault="005C0C16" w:rsidP="00820ED3">
            <w:pPr>
              <w:rPr>
                <w:sz w:val="16"/>
                <w:szCs w:val="16"/>
              </w:rPr>
            </w:pPr>
            <w:r w:rsidRPr="009B5EF4">
              <w:rPr>
                <w:sz w:val="16"/>
                <w:szCs w:val="16"/>
              </w:rPr>
              <w:t xml:space="preserve">Région Wallonne </w:t>
            </w:r>
          </w:p>
          <w:p w:rsidR="005C0C16" w:rsidRPr="009B5EF4" w:rsidRDefault="005C0C16" w:rsidP="00820ED3">
            <w:pPr>
              <w:spacing w:after="160" w:line="259" w:lineRule="auto"/>
            </w:pPr>
            <w:r w:rsidRPr="009B5EF4">
              <w:rPr>
                <w:sz w:val="16"/>
                <w:szCs w:val="16"/>
              </w:rPr>
              <w:t xml:space="preserve">Région </w:t>
            </w:r>
            <w:r w:rsidR="00A43C8F">
              <w:rPr>
                <w:sz w:val="16"/>
                <w:szCs w:val="16"/>
              </w:rPr>
              <w:t>F</w:t>
            </w:r>
            <w:r w:rsidRPr="009B5EF4">
              <w:rPr>
                <w:sz w:val="16"/>
                <w:szCs w:val="16"/>
              </w:rPr>
              <w:t>lamande</w:t>
            </w:r>
            <w:r w:rsidRPr="009B5EF4">
              <w:rPr>
                <w:sz w:val="16"/>
                <w:szCs w:val="16"/>
              </w:rPr>
              <w:br/>
              <w:t>Région Bruxelles-Capitale</w:t>
            </w:r>
            <w:r w:rsidRPr="009B5EF4">
              <w:t xml:space="preserve"> </w:t>
            </w:r>
          </w:p>
        </w:tc>
        <w:tc>
          <w:tcPr>
            <w:tcW w:w="7938" w:type="dxa"/>
          </w:tcPr>
          <w:p w:rsidR="005C0C16" w:rsidRPr="008F5083" w:rsidRDefault="005C0C16" w:rsidP="002051E6">
            <w:pPr>
              <w:rPr>
                <w:b/>
                <w:sz w:val="16"/>
                <w:szCs w:val="16"/>
              </w:rPr>
            </w:pPr>
            <w:r w:rsidRPr="008F5083">
              <w:rPr>
                <w:b/>
                <w:sz w:val="16"/>
                <w:szCs w:val="16"/>
              </w:rPr>
              <w:t>SPF Economie</w:t>
            </w:r>
            <w:r w:rsidR="00A43C8F">
              <w:rPr>
                <w:b/>
                <w:sz w:val="16"/>
                <w:szCs w:val="16"/>
              </w:rPr>
              <w:t xml:space="preserve"> </w:t>
            </w:r>
            <w:r w:rsidR="000E4768">
              <w:rPr>
                <w:b/>
                <w:sz w:val="16"/>
                <w:szCs w:val="16"/>
              </w:rPr>
              <w:t>–</w:t>
            </w:r>
            <w:r w:rsidR="00A43C8F">
              <w:rPr>
                <w:b/>
                <w:sz w:val="16"/>
                <w:szCs w:val="16"/>
              </w:rPr>
              <w:t xml:space="preserve"> </w:t>
            </w:r>
            <w:r w:rsidRPr="008F5083">
              <w:rPr>
                <w:b/>
                <w:sz w:val="16"/>
                <w:szCs w:val="16"/>
              </w:rPr>
              <w:t>PCN</w:t>
            </w:r>
            <w:r w:rsidR="000E4768">
              <w:rPr>
                <w:b/>
                <w:sz w:val="16"/>
                <w:szCs w:val="16"/>
              </w:rPr>
              <w:t> :</w:t>
            </w:r>
          </w:p>
          <w:p w:rsidR="005C0C16" w:rsidRDefault="005C0C16" w:rsidP="002051E6">
            <w:pPr>
              <w:rPr>
                <w:sz w:val="16"/>
                <w:szCs w:val="16"/>
              </w:rPr>
            </w:pPr>
            <w:r w:rsidRPr="008F5083">
              <w:rPr>
                <w:sz w:val="16"/>
                <w:szCs w:val="16"/>
              </w:rPr>
              <w:t xml:space="preserve">Projet de courrier du PCN aux principaux CEO de Belgique pour les sensibiliser aux Principes directeurs de l'OCDE (à faire valider par les membres du PCN). Renforcement des </w:t>
            </w:r>
            <w:r>
              <w:rPr>
                <w:sz w:val="16"/>
                <w:szCs w:val="16"/>
              </w:rPr>
              <w:t xml:space="preserve">liens avec </w:t>
            </w:r>
            <w:proofErr w:type="spellStart"/>
            <w:r>
              <w:rPr>
                <w:sz w:val="16"/>
                <w:szCs w:val="16"/>
              </w:rPr>
              <w:t>Credendo</w:t>
            </w:r>
            <w:proofErr w:type="spellEnd"/>
            <w:r>
              <w:rPr>
                <w:sz w:val="16"/>
                <w:szCs w:val="16"/>
              </w:rPr>
              <w:t xml:space="preserve"> et </w:t>
            </w:r>
            <w:proofErr w:type="spellStart"/>
            <w:r>
              <w:rPr>
                <w:sz w:val="16"/>
                <w:szCs w:val="16"/>
              </w:rPr>
              <w:t>Finexpo</w:t>
            </w:r>
            <w:proofErr w:type="spellEnd"/>
            <w:r>
              <w:rPr>
                <w:sz w:val="16"/>
                <w:szCs w:val="16"/>
              </w:rPr>
              <w:t xml:space="preserve"> via le suivi des communiqués du PCN</w:t>
            </w:r>
            <w:r w:rsidRPr="008F5083">
              <w:rPr>
                <w:sz w:val="16"/>
                <w:szCs w:val="16"/>
              </w:rPr>
              <w:t>.</w:t>
            </w:r>
          </w:p>
          <w:p w:rsidR="005C0C16" w:rsidRPr="00EB5F3B" w:rsidRDefault="005C0C16" w:rsidP="002051E6">
            <w:pPr>
              <w:rPr>
                <w:b/>
                <w:sz w:val="16"/>
                <w:szCs w:val="16"/>
              </w:rPr>
            </w:pPr>
            <w:r w:rsidRPr="00EB5F3B">
              <w:rPr>
                <w:b/>
                <w:sz w:val="16"/>
                <w:szCs w:val="16"/>
              </w:rPr>
              <w:t>Région Bruxelles-Capitale</w:t>
            </w:r>
            <w:r w:rsidR="000E4768">
              <w:rPr>
                <w:b/>
                <w:sz w:val="16"/>
                <w:szCs w:val="16"/>
              </w:rPr>
              <w:t> :</w:t>
            </w:r>
          </w:p>
          <w:p w:rsidR="005C0C16" w:rsidRDefault="0061769F" w:rsidP="002051E6">
            <w:pPr>
              <w:rPr>
                <w:sz w:val="16"/>
                <w:szCs w:val="16"/>
              </w:rPr>
            </w:pPr>
            <w:hyperlink r:id="rId32" w:history="1">
              <w:r w:rsidR="005C0C16" w:rsidRPr="0020522B">
                <w:rPr>
                  <w:rStyle w:val="Hyperlink"/>
                  <w:sz w:val="16"/>
                  <w:szCs w:val="16"/>
                </w:rPr>
                <w:t>Hub. Brussels</w:t>
              </w:r>
            </w:hyperlink>
            <w:r w:rsidR="005C0C16">
              <w:rPr>
                <w:sz w:val="16"/>
                <w:szCs w:val="16"/>
              </w:rPr>
              <w:t xml:space="preserve"> diffusera l’information auprès de ses</w:t>
            </w:r>
            <w:r w:rsidR="005C0C16" w:rsidRPr="00EB5F3B">
              <w:rPr>
                <w:sz w:val="16"/>
                <w:szCs w:val="16"/>
              </w:rPr>
              <w:t xml:space="preserve"> A</w:t>
            </w:r>
            <w:r w:rsidR="005C0C16">
              <w:rPr>
                <w:sz w:val="16"/>
                <w:szCs w:val="16"/>
              </w:rPr>
              <w:t>ttachés économiques et commerciaux (AEC) et Area Managers et tentera</w:t>
            </w:r>
            <w:r w:rsidR="005C0C16" w:rsidRPr="00EB5F3B">
              <w:rPr>
                <w:sz w:val="16"/>
                <w:szCs w:val="16"/>
              </w:rPr>
              <w:t xml:space="preserve"> d’intégrer </w:t>
            </w:r>
            <w:r w:rsidR="005C0C16">
              <w:rPr>
                <w:sz w:val="16"/>
                <w:szCs w:val="16"/>
              </w:rPr>
              <w:t xml:space="preserve">de manière structurelle </w:t>
            </w:r>
            <w:r w:rsidR="005C0C16" w:rsidRPr="00EB5F3B">
              <w:rPr>
                <w:sz w:val="16"/>
                <w:szCs w:val="16"/>
              </w:rPr>
              <w:t xml:space="preserve">un volet relatif aux </w:t>
            </w:r>
            <w:r w:rsidR="00334932">
              <w:rPr>
                <w:sz w:val="16"/>
                <w:szCs w:val="16"/>
              </w:rPr>
              <w:t>Droits de l’Homme</w:t>
            </w:r>
            <w:r w:rsidR="005C0C16">
              <w:rPr>
                <w:sz w:val="16"/>
                <w:szCs w:val="16"/>
              </w:rPr>
              <w:t xml:space="preserve"> lors des missions à l’étranger.</w:t>
            </w:r>
          </w:p>
          <w:p w:rsidR="005C0C16" w:rsidRPr="00973887" w:rsidRDefault="005C0C16" w:rsidP="00AD6340">
            <w:pPr>
              <w:rPr>
                <w:sz w:val="16"/>
                <w:szCs w:val="16"/>
              </w:rPr>
            </w:pPr>
            <w:r w:rsidRPr="00973887">
              <w:rPr>
                <w:b/>
                <w:sz w:val="16"/>
                <w:szCs w:val="16"/>
              </w:rPr>
              <w:t>SPF A</w:t>
            </w:r>
            <w:r w:rsidR="00A43C8F">
              <w:rPr>
                <w:b/>
                <w:sz w:val="16"/>
                <w:szCs w:val="16"/>
              </w:rPr>
              <w:t xml:space="preserve">ffaires </w:t>
            </w:r>
            <w:r w:rsidRPr="00973887">
              <w:rPr>
                <w:b/>
                <w:sz w:val="16"/>
                <w:szCs w:val="16"/>
              </w:rPr>
              <w:t>E</w:t>
            </w:r>
            <w:r w:rsidR="00A43C8F">
              <w:rPr>
                <w:b/>
                <w:sz w:val="16"/>
                <w:szCs w:val="16"/>
              </w:rPr>
              <w:t>trangères</w:t>
            </w:r>
            <w:r w:rsidR="000E4768">
              <w:rPr>
                <w:b/>
                <w:sz w:val="16"/>
                <w:szCs w:val="16"/>
              </w:rPr>
              <w:t xml:space="preserve"> </w:t>
            </w:r>
            <w:r w:rsidRPr="00973887">
              <w:rPr>
                <w:sz w:val="16"/>
                <w:szCs w:val="16"/>
              </w:rPr>
              <w:t xml:space="preserve">Dans le cadre des missions économiques belges présidées par SAR la Princesse Astrid, une activité sur le thème “Business &amp; Human </w:t>
            </w:r>
            <w:proofErr w:type="spellStart"/>
            <w:r w:rsidRPr="00973887">
              <w:rPr>
                <w:sz w:val="16"/>
                <w:szCs w:val="16"/>
              </w:rPr>
              <w:t>Rights</w:t>
            </w:r>
            <w:proofErr w:type="spellEnd"/>
            <w:r w:rsidRPr="00973887">
              <w:rPr>
                <w:sz w:val="16"/>
                <w:szCs w:val="16"/>
              </w:rPr>
              <w:t>” est désormais systématiquement organisée.</w:t>
            </w:r>
            <w:r w:rsidRPr="00973887">
              <w:rPr>
                <w:sz w:val="16"/>
                <w:szCs w:val="16"/>
              </w:rPr>
              <w:br/>
              <w:t>Lors de la mission économique en Afrique de l’Ouest</w:t>
            </w:r>
            <w:r w:rsidR="00A43C8F">
              <w:rPr>
                <w:sz w:val="16"/>
                <w:szCs w:val="16"/>
              </w:rPr>
              <w:t xml:space="preserve"> : </w:t>
            </w:r>
            <w:r w:rsidRPr="00973887">
              <w:rPr>
                <w:sz w:val="16"/>
                <w:szCs w:val="16"/>
              </w:rPr>
              <w:t>focus Cacao &amp; Travail des enfants.</w:t>
            </w:r>
          </w:p>
          <w:p w:rsidR="005C0C16" w:rsidRPr="000E024D" w:rsidRDefault="005C0C16" w:rsidP="000E024D">
            <w:pPr>
              <w:rPr>
                <w:sz w:val="16"/>
                <w:szCs w:val="16"/>
              </w:rPr>
            </w:pPr>
            <w:r w:rsidRPr="00973887">
              <w:rPr>
                <w:sz w:val="16"/>
                <w:szCs w:val="16"/>
              </w:rPr>
              <w:t>Lors de la mission en Côte d’Ivoire en octobre 2017</w:t>
            </w:r>
            <w:r w:rsidR="00A43C8F">
              <w:rPr>
                <w:sz w:val="16"/>
                <w:szCs w:val="16"/>
              </w:rPr>
              <w:t xml:space="preserve"> : </w:t>
            </w:r>
            <w:r w:rsidRPr="00973887">
              <w:rPr>
                <w:sz w:val="16"/>
                <w:szCs w:val="16"/>
              </w:rPr>
              <w:t>forum intitulé « </w:t>
            </w:r>
            <w:r w:rsidR="00334932">
              <w:rPr>
                <w:sz w:val="16"/>
                <w:szCs w:val="16"/>
              </w:rPr>
              <w:t>Droits de l’Homme</w:t>
            </w:r>
            <w:r w:rsidRPr="00973887">
              <w:rPr>
                <w:sz w:val="16"/>
                <w:szCs w:val="16"/>
              </w:rPr>
              <w:t xml:space="preserve"> et secteur privé : prévention et abolition du travail des enfants dans la chaine d’approvisionnement du cacao »</w:t>
            </w:r>
            <w:r w:rsidR="00A43C8F">
              <w:rPr>
                <w:sz w:val="16"/>
                <w:szCs w:val="16"/>
              </w:rPr>
              <w:t xml:space="preserve">, </w:t>
            </w:r>
            <w:r w:rsidRPr="00973887">
              <w:rPr>
                <w:sz w:val="16"/>
                <w:szCs w:val="16"/>
              </w:rPr>
              <w:t>organisé en présence de la Première Dame de Côte d’Ivoire, Mme Ouattara.</w:t>
            </w:r>
          </w:p>
        </w:tc>
        <w:tc>
          <w:tcPr>
            <w:tcW w:w="8080" w:type="dxa"/>
          </w:tcPr>
          <w:p w:rsidR="005C0C16" w:rsidRPr="00BF6C59" w:rsidRDefault="005C0C16" w:rsidP="00AD6340">
            <w:pPr>
              <w:rPr>
                <w:b/>
                <w:sz w:val="16"/>
                <w:szCs w:val="16"/>
              </w:rPr>
            </w:pPr>
            <w:r w:rsidRPr="00BF6C59">
              <w:rPr>
                <w:b/>
                <w:sz w:val="16"/>
                <w:szCs w:val="16"/>
              </w:rPr>
              <w:t>SPF A</w:t>
            </w:r>
            <w:r w:rsidR="00C827B0">
              <w:rPr>
                <w:b/>
                <w:sz w:val="16"/>
                <w:szCs w:val="16"/>
              </w:rPr>
              <w:t xml:space="preserve">ffaires </w:t>
            </w:r>
            <w:r w:rsidRPr="00BF6C59">
              <w:rPr>
                <w:b/>
                <w:sz w:val="16"/>
                <w:szCs w:val="16"/>
              </w:rPr>
              <w:t>E</w:t>
            </w:r>
            <w:r w:rsidR="00C827B0">
              <w:rPr>
                <w:b/>
                <w:sz w:val="16"/>
                <w:szCs w:val="16"/>
              </w:rPr>
              <w:t>trangères</w:t>
            </w:r>
          </w:p>
          <w:p w:rsidR="005C0C16" w:rsidRPr="00BF6C59" w:rsidRDefault="00A43C8F" w:rsidP="00AD6340">
            <w:pPr>
              <w:rPr>
                <w:sz w:val="16"/>
                <w:szCs w:val="16"/>
              </w:rPr>
            </w:pPr>
            <w:r w:rsidRPr="00BF6C59">
              <w:rPr>
                <w:sz w:val="16"/>
                <w:szCs w:val="16"/>
              </w:rPr>
              <w:t>2 m</w:t>
            </w:r>
            <w:r>
              <w:rPr>
                <w:sz w:val="16"/>
                <w:szCs w:val="16"/>
              </w:rPr>
              <w:t xml:space="preserve">issions économiques </w:t>
            </w:r>
            <w:r w:rsidRPr="00BF6C59">
              <w:rPr>
                <w:sz w:val="16"/>
                <w:szCs w:val="16"/>
              </w:rPr>
              <w:t>belges</w:t>
            </w:r>
            <w:r>
              <w:rPr>
                <w:sz w:val="16"/>
                <w:szCs w:val="16"/>
              </w:rPr>
              <w:t xml:space="preserve"> </w:t>
            </w:r>
            <w:r w:rsidRPr="00BF6C59">
              <w:rPr>
                <w:sz w:val="16"/>
                <w:szCs w:val="16"/>
              </w:rPr>
              <w:t xml:space="preserve">présidées par SAR la Princesse Astrid </w:t>
            </w:r>
            <w:r>
              <w:rPr>
                <w:sz w:val="16"/>
                <w:szCs w:val="16"/>
              </w:rPr>
              <w:t>ont eu lieu</w:t>
            </w:r>
            <w:r w:rsidR="000E4768">
              <w:rPr>
                <w:sz w:val="16"/>
                <w:szCs w:val="16"/>
              </w:rPr>
              <w:t xml:space="preserve">. </w:t>
            </w:r>
            <w:r w:rsidR="005C0C16" w:rsidRPr="00BF6C59">
              <w:rPr>
                <w:sz w:val="16"/>
                <w:szCs w:val="16"/>
              </w:rPr>
              <w:t>En Uruguay</w:t>
            </w:r>
            <w:r w:rsidR="000E4768">
              <w:rPr>
                <w:sz w:val="16"/>
                <w:szCs w:val="16"/>
              </w:rPr>
              <w:t> :</w:t>
            </w:r>
            <w:r w:rsidR="005C0C16" w:rsidRPr="00BF6C59">
              <w:rPr>
                <w:sz w:val="16"/>
                <w:szCs w:val="16"/>
              </w:rPr>
              <w:t xml:space="preserve"> focus </w:t>
            </w:r>
            <w:r w:rsidR="000E4768">
              <w:rPr>
                <w:sz w:val="16"/>
                <w:szCs w:val="16"/>
              </w:rPr>
              <w:t>sur le</w:t>
            </w:r>
            <w:r w:rsidR="005C0C16" w:rsidRPr="00BF6C59">
              <w:rPr>
                <w:sz w:val="16"/>
                <w:szCs w:val="16"/>
              </w:rPr>
              <w:t xml:space="preserve"> dialogue social</w:t>
            </w:r>
            <w:r w:rsidR="000E4768">
              <w:rPr>
                <w:sz w:val="16"/>
                <w:szCs w:val="16"/>
              </w:rPr>
              <w:t xml:space="preserve">. </w:t>
            </w:r>
            <w:r w:rsidR="005C0C16" w:rsidRPr="00BF6C59">
              <w:rPr>
                <w:sz w:val="16"/>
                <w:szCs w:val="16"/>
              </w:rPr>
              <w:t>Au Maroc</w:t>
            </w:r>
            <w:r w:rsidR="000E4768">
              <w:rPr>
                <w:sz w:val="16"/>
                <w:szCs w:val="16"/>
              </w:rPr>
              <w:t xml:space="preserve"> : </w:t>
            </w:r>
            <w:r w:rsidR="005C0C16" w:rsidRPr="00BF6C59">
              <w:rPr>
                <w:sz w:val="16"/>
                <w:szCs w:val="16"/>
              </w:rPr>
              <w:t xml:space="preserve">focus </w:t>
            </w:r>
            <w:r w:rsidR="000E4768">
              <w:rPr>
                <w:sz w:val="16"/>
                <w:szCs w:val="16"/>
              </w:rPr>
              <w:t xml:space="preserve">sur </w:t>
            </w:r>
            <w:r w:rsidR="005C0C16" w:rsidRPr="00BF6C59">
              <w:rPr>
                <w:sz w:val="16"/>
                <w:szCs w:val="16"/>
              </w:rPr>
              <w:t xml:space="preserve">l’entreprenariat au féminin. </w:t>
            </w:r>
          </w:p>
          <w:p w:rsidR="005C0C16" w:rsidRPr="00BF6C59" w:rsidRDefault="005C0C16" w:rsidP="00F64A15">
            <w:pPr>
              <w:rPr>
                <w:sz w:val="16"/>
                <w:szCs w:val="16"/>
              </w:rPr>
            </w:pPr>
            <w:r w:rsidRPr="00BF6C59">
              <w:rPr>
                <w:sz w:val="16"/>
                <w:szCs w:val="16"/>
              </w:rPr>
              <w:t xml:space="preserve">Lors de la mission en Argentine et en Uruguay (juin 2018), le thème du séminaire organisé au Ministère argentin des Affaires étrangères était : « social dialogue in a </w:t>
            </w:r>
            <w:proofErr w:type="spellStart"/>
            <w:r w:rsidRPr="00BF6C59">
              <w:rPr>
                <w:sz w:val="16"/>
                <w:szCs w:val="16"/>
              </w:rPr>
              <w:t>changing</w:t>
            </w:r>
            <w:proofErr w:type="spellEnd"/>
            <w:r w:rsidRPr="00BF6C59">
              <w:rPr>
                <w:sz w:val="16"/>
                <w:szCs w:val="16"/>
              </w:rPr>
              <w:t xml:space="preserve"> labour </w:t>
            </w:r>
            <w:proofErr w:type="spellStart"/>
            <w:r w:rsidRPr="00BF6C59">
              <w:rPr>
                <w:sz w:val="16"/>
                <w:szCs w:val="16"/>
              </w:rPr>
              <w:t>market</w:t>
            </w:r>
            <w:proofErr w:type="spellEnd"/>
            <w:r w:rsidRPr="00BF6C59">
              <w:rPr>
                <w:sz w:val="16"/>
                <w:szCs w:val="16"/>
              </w:rPr>
              <w:t xml:space="preserve"> ». La mission économique au Maroc (novembre 2018) fut l’occasion de mettre l’accent sur l’entrepreneuriat féminin au cours d’un séminaire intitulé « Femmes entrepreneures, actrices de développement humain et économique ». </w:t>
            </w:r>
            <w:r w:rsidRPr="00BF6C59">
              <w:rPr>
                <w:sz w:val="16"/>
                <w:szCs w:val="16"/>
              </w:rPr>
              <w:br/>
            </w:r>
            <w:r w:rsidRPr="00BF6C59">
              <w:rPr>
                <w:sz w:val="16"/>
                <w:szCs w:val="16"/>
              </w:rPr>
              <w:br/>
              <w:t xml:space="preserve">En février 2019 : lutte contre </w:t>
            </w:r>
            <w:r w:rsidR="000E4768">
              <w:rPr>
                <w:sz w:val="16"/>
                <w:szCs w:val="16"/>
              </w:rPr>
              <w:t xml:space="preserve">la </w:t>
            </w:r>
            <w:r w:rsidRPr="00BF6C59">
              <w:rPr>
                <w:sz w:val="16"/>
                <w:szCs w:val="16"/>
              </w:rPr>
              <w:t xml:space="preserve">corruption </w:t>
            </w:r>
            <w:r w:rsidR="000E4768">
              <w:rPr>
                <w:sz w:val="16"/>
                <w:szCs w:val="16"/>
              </w:rPr>
              <w:t>au Mexique.</w:t>
            </w:r>
            <w:r w:rsidRPr="00BF6C59">
              <w:rPr>
                <w:sz w:val="16"/>
                <w:szCs w:val="16"/>
              </w:rPr>
              <w:t xml:space="preserve"> </w:t>
            </w:r>
          </w:p>
          <w:p w:rsidR="005C0C16" w:rsidRDefault="005C0C16" w:rsidP="00AD6340">
            <w:pPr>
              <w:rPr>
                <w:sz w:val="16"/>
                <w:szCs w:val="16"/>
              </w:rPr>
            </w:pPr>
            <w:r w:rsidRPr="00BF6C59">
              <w:rPr>
                <w:sz w:val="16"/>
                <w:szCs w:val="16"/>
              </w:rPr>
              <w:t>Il est prévu d’organiser un séminaire sur le « </w:t>
            </w:r>
            <w:proofErr w:type="spellStart"/>
            <w:r w:rsidRPr="00BF6C59">
              <w:rPr>
                <w:sz w:val="16"/>
                <w:szCs w:val="16"/>
              </w:rPr>
              <w:t>responsible</w:t>
            </w:r>
            <w:proofErr w:type="spellEnd"/>
            <w:r w:rsidRPr="00BF6C59">
              <w:rPr>
                <w:sz w:val="16"/>
                <w:szCs w:val="16"/>
              </w:rPr>
              <w:t xml:space="preserve"> business </w:t>
            </w:r>
            <w:proofErr w:type="spellStart"/>
            <w:r w:rsidRPr="00BF6C59">
              <w:rPr>
                <w:sz w:val="16"/>
                <w:szCs w:val="16"/>
              </w:rPr>
              <w:t>conduct</w:t>
            </w:r>
            <w:proofErr w:type="spellEnd"/>
            <w:r w:rsidRPr="00BF6C59">
              <w:rPr>
                <w:sz w:val="16"/>
                <w:szCs w:val="16"/>
              </w:rPr>
              <w:t>» lors de la prochaine mission au Mexique (février 2019).</w:t>
            </w:r>
          </w:p>
          <w:p w:rsidR="005C0C16" w:rsidRPr="00BB5E74" w:rsidRDefault="003F77DA" w:rsidP="002051E6">
            <w:pPr>
              <w:rPr>
                <w:sz w:val="16"/>
                <w:szCs w:val="16"/>
              </w:rPr>
            </w:pPr>
            <w:r w:rsidRPr="003F77DA">
              <w:rPr>
                <w:b/>
                <w:sz w:val="16"/>
                <w:szCs w:val="16"/>
              </w:rPr>
              <w:t>SPF Economie</w:t>
            </w:r>
            <w:r w:rsidR="000E4768">
              <w:rPr>
                <w:b/>
                <w:sz w:val="16"/>
                <w:szCs w:val="16"/>
              </w:rPr>
              <w:t xml:space="preserve"> - </w:t>
            </w:r>
            <w:r w:rsidRPr="003F77DA">
              <w:rPr>
                <w:b/>
                <w:sz w:val="16"/>
                <w:szCs w:val="16"/>
              </w:rPr>
              <w:t>PCN</w:t>
            </w:r>
            <w:r>
              <w:rPr>
                <w:b/>
                <w:sz w:val="16"/>
                <w:szCs w:val="16"/>
              </w:rPr>
              <w:br/>
            </w:r>
            <w:r w:rsidRPr="003F77DA">
              <w:rPr>
                <w:sz w:val="16"/>
                <w:szCs w:val="16"/>
              </w:rPr>
              <w:t>Projet de rapprochement des mandats Point Focal OIT et PCN</w:t>
            </w:r>
            <w:r>
              <w:rPr>
                <w:sz w:val="16"/>
                <w:szCs w:val="16"/>
              </w:rPr>
              <w:t xml:space="preserve"> OCDE</w:t>
            </w:r>
            <w:r w:rsidRPr="003F77DA">
              <w:rPr>
                <w:sz w:val="16"/>
                <w:szCs w:val="16"/>
              </w:rPr>
              <w:t>, à faire valider par les membres du PCN en 2019.</w:t>
            </w:r>
          </w:p>
        </w:tc>
      </w:tr>
      <w:tr w:rsidR="005C0C16" w:rsidRPr="0013030B" w:rsidTr="00BB5E74">
        <w:trPr>
          <w:trHeight w:val="951"/>
        </w:trPr>
        <w:tc>
          <w:tcPr>
            <w:tcW w:w="421" w:type="dxa"/>
          </w:tcPr>
          <w:p w:rsidR="005C0C16" w:rsidRDefault="005C0C16" w:rsidP="00820ED3">
            <w:r>
              <w:t>8</w:t>
            </w:r>
          </w:p>
        </w:tc>
        <w:tc>
          <w:tcPr>
            <w:tcW w:w="2976" w:type="dxa"/>
          </w:tcPr>
          <w:p w:rsidR="005C0C16" w:rsidRPr="00BB5E74" w:rsidRDefault="005C0C16" w:rsidP="00BB5E74">
            <w:pPr>
              <w:rPr>
                <w:sz w:val="16"/>
                <w:szCs w:val="16"/>
                <w:lang w:val="fr-FR"/>
              </w:rPr>
            </w:pPr>
            <w:r w:rsidRPr="001271CA">
              <w:rPr>
                <w:sz w:val="16"/>
                <w:szCs w:val="16"/>
                <w:lang w:val="fr-FR"/>
              </w:rPr>
              <w:t>Encourager le</w:t>
            </w:r>
            <w:r w:rsidR="00BB5E74">
              <w:rPr>
                <w:sz w:val="16"/>
                <w:szCs w:val="16"/>
                <w:lang w:val="fr-FR"/>
              </w:rPr>
              <w:t>s accords-cadres internationaux</w:t>
            </w:r>
          </w:p>
        </w:tc>
        <w:tc>
          <w:tcPr>
            <w:tcW w:w="567" w:type="dxa"/>
          </w:tcPr>
          <w:p w:rsidR="005C0C16" w:rsidRPr="00CD3E85" w:rsidRDefault="005C0C16" w:rsidP="00820ED3">
            <w:pPr>
              <w:spacing w:after="160" w:line="259" w:lineRule="auto"/>
              <w:jc w:val="center"/>
            </w:pPr>
            <w:r>
              <w:t>I &amp; II</w:t>
            </w:r>
          </w:p>
        </w:tc>
        <w:tc>
          <w:tcPr>
            <w:tcW w:w="709" w:type="dxa"/>
          </w:tcPr>
          <w:p w:rsidR="005C0C16" w:rsidRPr="009C16AF" w:rsidRDefault="005C0C16" w:rsidP="00C748F2">
            <w:pPr>
              <w:jc w:val="center"/>
              <w:rPr>
                <w:rFonts w:cstheme="minorHAnsi"/>
                <w:sz w:val="16"/>
                <w:szCs w:val="16"/>
              </w:rPr>
            </w:pP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8-16</w:t>
            </w:r>
          </w:p>
        </w:tc>
        <w:tc>
          <w:tcPr>
            <w:tcW w:w="1417" w:type="dxa"/>
          </w:tcPr>
          <w:p w:rsidR="005C0C16" w:rsidRPr="009B5EF4" w:rsidRDefault="005C0C16" w:rsidP="00820ED3">
            <w:pPr>
              <w:spacing w:after="160" w:line="259" w:lineRule="auto"/>
              <w:rPr>
                <w:sz w:val="16"/>
                <w:szCs w:val="16"/>
              </w:rPr>
            </w:pPr>
            <w:r w:rsidRPr="009B5EF4">
              <w:rPr>
                <w:sz w:val="16"/>
                <w:szCs w:val="16"/>
              </w:rPr>
              <w:t>SPF Emploi, Travail et Concertation sociale</w:t>
            </w:r>
          </w:p>
        </w:tc>
        <w:tc>
          <w:tcPr>
            <w:tcW w:w="7938" w:type="dxa"/>
          </w:tcPr>
          <w:p w:rsidR="005C0C16" w:rsidRPr="009266DD" w:rsidRDefault="005C0C16" w:rsidP="008F5083">
            <w:pPr>
              <w:rPr>
                <w:b/>
                <w:sz w:val="16"/>
                <w:szCs w:val="16"/>
              </w:rPr>
            </w:pPr>
            <w:r w:rsidRPr="009266DD">
              <w:rPr>
                <w:b/>
                <w:sz w:val="16"/>
                <w:szCs w:val="16"/>
              </w:rPr>
              <w:t>SPF Economie </w:t>
            </w:r>
          </w:p>
          <w:p w:rsidR="005C0C16" w:rsidRPr="008F5083" w:rsidRDefault="005C0C16" w:rsidP="008F5083">
            <w:pPr>
              <w:rPr>
                <w:sz w:val="16"/>
                <w:szCs w:val="16"/>
              </w:rPr>
            </w:pPr>
            <w:r w:rsidRPr="008F5083">
              <w:rPr>
                <w:sz w:val="16"/>
                <w:szCs w:val="16"/>
              </w:rPr>
              <w:t>Le PCN valorise ici le rapport réalisé en 2014 suite à l’effondrement du Rana Plaza, des consultations avec les fédérations avaient eu lieu et des recommandations avaient été présentées.</w:t>
            </w:r>
          </w:p>
        </w:tc>
        <w:tc>
          <w:tcPr>
            <w:tcW w:w="8080" w:type="dxa"/>
          </w:tcPr>
          <w:p w:rsidR="005C0C16" w:rsidRPr="009266DD" w:rsidRDefault="005C0C16" w:rsidP="00AD6340">
            <w:pPr>
              <w:rPr>
                <w:b/>
                <w:sz w:val="16"/>
                <w:szCs w:val="16"/>
              </w:rPr>
            </w:pPr>
            <w:r w:rsidRPr="009266DD">
              <w:rPr>
                <w:b/>
                <w:sz w:val="16"/>
                <w:szCs w:val="16"/>
              </w:rPr>
              <w:t>SPF Emploi</w:t>
            </w:r>
            <w:r w:rsidR="000E4768">
              <w:rPr>
                <w:b/>
                <w:sz w:val="16"/>
                <w:szCs w:val="16"/>
              </w:rPr>
              <w:t> :</w:t>
            </w:r>
          </w:p>
          <w:p w:rsidR="005C0C16" w:rsidRPr="008F5083" w:rsidRDefault="000E4768" w:rsidP="00AD6340">
            <w:pPr>
              <w:rPr>
                <w:sz w:val="16"/>
                <w:szCs w:val="16"/>
              </w:rPr>
            </w:pPr>
            <w:r>
              <w:rPr>
                <w:sz w:val="16"/>
                <w:szCs w:val="16"/>
              </w:rPr>
              <w:t>O</w:t>
            </w:r>
            <w:r w:rsidR="005C0C16">
              <w:rPr>
                <w:sz w:val="16"/>
                <w:szCs w:val="16"/>
              </w:rPr>
              <w:t>rganisation d’un sé</w:t>
            </w:r>
            <w:r w:rsidR="005C0C16" w:rsidRPr="008F5083">
              <w:rPr>
                <w:sz w:val="16"/>
                <w:szCs w:val="16"/>
              </w:rPr>
              <w:t>minaire portant sur les accords-cadres internationaux</w:t>
            </w:r>
            <w:r w:rsidR="005C0C16">
              <w:rPr>
                <w:sz w:val="16"/>
                <w:szCs w:val="16"/>
              </w:rPr>
              <w:t xml:space="preserve"> avec les acteurs clés concernés. Ev</w:t>
            </w:r>
            <w:r>
              <w:rPr>
                <w:sz w:val="16"/>
                <w:szCs w:val="16"/>
              </w:rPr>
              <w:t>é</w:t>
            </w:r>
            <w:r w:rsidR="005C0C16">
              <w:rPr>
                <w:sz w:val="16"/>
                <w:szCs w:val="16"/>
              </w:rPr>
              <w:t xml:space="preserve">nement </w:t>
            </w:r>
            <w:r w:rsidR="005C0C16" w:rsidRPr="008F5083">
              <w:rPr>
                <w:sz w:val="16"/>
                <w:szCs w:val="16"/>
              </w:rPr>
              <w:t xml:space="preserve">en cours de préparation et sera intégré dans l’Event « Entreprises et </w:t>
            </w:r>
            <w:r w:rsidR="00334932">
              <w:rPr>
                <w:sz w:val="16"/>
                <w:szCs w:val="16"/>
              </w:rPr>
              <w:t>Droits de l’Homme</w:t>
            </w:r>
            <w:r w:rsidR="005C0C16" w:rsidRPr="008F5083">
              <w:rPr>
                <w:sz w:val="16"/>
                <w:szCs w:val="16"/>
              </w:rPr>
              <w:t> » prévu au printemps 2018.</w:t>
            </w:r>
          </w:p>
          <w:p w:rsidR="000E024D" w:rsidRPr="009266DD" w:rsidRDefault="005C0C16" w:rsidP="00820ED3">
            <w:pPr>
              <w:rPr>
                <w:b/>
                <w:sz w:val="16"/>
                <w:szCs w:val="16"/>
              </w:rPr>
            </w:pPr>
            <w:r w:rsidRPr="00191AA6">
              <w:rPr>
                <w:b/>
                <w:sz w:val="16"/>
                <w:szCs w:val="16"/>
              </w:rPr>
              <w:t>Ce projet n’a pas</w:t>
            </w:r>
            <w:r w:rsidR="00541CF6">
              <w:rPr>
                <w:b/>
                <w:sz w:val="16"/>
                <w:szCs w:val="16"/>
              </w:rPr>
              <w:t xml:space="preserve"> pu être concrétisé</w:t>
            </w:r>
            <w:r w:rsidRPr="00191AA6">
              <w:rPr>
                <w:b/>
                <w:sz w:val="16"/>
                <w:szCs w:val="16"/>
              </w:rPr>
              <w:t xml:space="preserve"> et est reporté à 2019</w:t>
            </w:r>
          </w:p>
        </w:tc>
      </w:tr>
      <w:tr w:rsidR="005C0C16" w:rsidRPr="00973887" w:rsidTr="00BB5E74">
        <w:tc>
          <w:tcPr>
            <w:tcW w:w="421" w:type="dxa"/>
          </w:tcPr>
          <w:p w:rsidR="005C0C16" w:rsidRDefault="005C0C16" w:rsidP="00820ED3">
            <w:r>
              <w:t>9</w:t>
            </w:r>
          </w:p>
        </w:tc>
        <w:tc>
          <w:tcPr>
            <w:tcW w:w="2976" w:type="dxa"/>
          </w:tcPr>
          <w:p w:rsidR="005C0C16" w:rsidRDefault="005C0C16" w:rsidP="00820ED3">
            <w:pPr>
              <w:rPr>
                <w:sz w:val="16"/>
                <w:szCs w:val="16"/>
                <w:lang w:val="fr-FR"/>
              </w:rPr>
            </w:pPr>
            <w:r w:rsidRPr="001271CA">
              <w:rPr>
                <w:sz w:val="16"/>
                <w:szCs w:val="16"/>
                <w:lang w:val="fr-FR"/>
              </w:rPr>
              <w:t xml:space="preserve">Renforcer la collaboration entre les services publics et diverses organisations actives dans le domaine des </w:t>
            </w:r>
            <w:r w:rsidR="00334932">
              <w:rPr>
                <w:sz w:val="16"/>
                <w:szCs w:val="16"/>
                <w:lang w:val="fr-FR"/>
              </w:rPr>
              <w:t>Droits de l’Homme</w:t>
            </w:r>
            <w:r w:rsidRPr="001271CA">
              <w:rPr>
                <w:sz w:val="16"/>
                <w:szCs w:val="16"/>
                <w:lang w:val="fr-FR"/>
              </w:rPr>
              <w:t xml:space="preserve"> et de l’entrepreneuriat international</w:t>
            </w:r>
          </w:p>
          <w:p w:rsidR="005C0C16" w:rsidRPr="00166D21" w:rsidRDefault="005C0C16" w:rsidP="000E4768">
            <w:pPr>
              <w:rPr>
                <w:sz w:val="16"/>
                <w:szCs w:val="16"/>
              </w:rPr>
            </w:pPr>
          </w:p>
        </w:tc>
        <w:tc>
          <w:tcPr>
            <w:tcW w:w="567" w:type="dxa"/>
          </w:tcPr>
          <w:p w:rsidR="005C0C16" w:rsidRPr="00CD3E85" w:rsidRDefault="005C0C16" w:rsidP="00820ED3">
            <w:pPr>
              <w:spacing w:after="160" w:line="259" w:lineRule="auto"/>
              <w:jc w:val="center"/>
              <w:rPr>
                <w:lang w:val="nl-BE"/>
              </w:rPr>
            </w:pPr>
            <w:r>
              <w:t>I</w:t>
            </w:r>
            <w:r w:rsidRPr="00CD3E85">
              <w:rPr>
                <w:lang w:val="nl-BE"/>
              </w:rPr>
              <w:t xml:space="preserve"> </w:t>
            </w:r>
            <w:r>
              <w:rPr>
                <w:lang w:val="nl-BE"/>
              </w:rP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3 &amp; 7</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8-16</w:t>
            </w:r>
          </w:p>
        </w:tc>
        <w:tc>
          <w:tcPr>
            <w:tcW w:w="1417" w:type="dxa"/>
          </w:tcPr>
          <w:p w:rsidR="005C0C16" w:rsidRPr="009B5EF4" w:rsidRDefault="005C0C16" w:rsidP="00820ED3">
            <w:pPr>
              <w:rPr>
                <w:sz w:val="16"/>
                <w:szCs w:val="16"/>
              </w:rPr>
            </w:pPr>
            <w:r w:rsidRPr="009B5EF4">
              <w:rPr>
                <w:sz w:val="16"/>
                <w:szCs w:val="16"/>
              </w:rPr>
              <w:t>SPF Affaires étrangères</w:t>
            </w:r>
          </w:p>
          <w:p w:rsidR="005C0C16" w:rsidRPr="009B5EF4" w:rsidRDefault="005C0C16" w:rsidP="00820ED3">
            <w:pPr>
              <w:rPr>
                <w:sz w:val="16"/>
                <w:szCs w:val="16"/>
              </w:rPr>
            </w:pPr>
            <w:r w:rsidRPr="009B5EF4">
              <w:rPr>
                <w:sz w:val="16"/>
                <w:szCs w:val="16"/>
              </w:rPr>
              <w:t xml:space="preserve">Région Wallonne </w:t>
            </w:r>
          </w:p>
          <w:p w:rsidR="005C0C16" w:rsidRPr="009B5EF4" w:rsidRDefault="005C0C16" w:rsidP="00820ED3">
            <w:pPr>
              <w:spacing w:after="160" w:line="259" w:lineRule="auto"/>
            </w:pPr>
            <w:r w:rsidRPr="009B5EF4">
              <w:rPr>
                <w:sz w:val="16"/>
                <w:szCs w:val="16"/>
              </w:rPr>
              <w:t xml:space="preserve">Région </w:t>
            </w:r>
            <w:r w:rsidR="000E4768">
              <w:rPr>
                <w:sz w:val="16"/>
                <w:szCs w:val="16"/>
              </w:rPr>
              <w:t>F</w:t>
            </w:r>
            <w:r w:rsidRPr="009B5EF4">
              <w:rPr>
                <w:sz w:val="16"/>
                <w:szCs w:val="16"/>
              </w:rPr>
              <w:t>lamande</w:t>
            </w:r>
            <w:r w:rsidRPr="009B5EF4">
              <w:rPr>
                <w:sz w:val="16"/>
                <w:szCs w:val="16"/>
              </w:rPr>
              <w:br/>
              <w:t>Région Bruxelles-Capitale</w:t>
            </w:r>
          </w:p>
        </w:tc>
        <w:tc>
          <w:tcPr>
            <w:tcW w:w="7938" w:type="dxa"/>
          </w:tcPr>
          <w:p w:rsidR="005C0C16" w:rsidRPr="002051E6" w:rsidRDefault="005C0C16" w:rsidP="002051E6">
            <w:pPr>
              <w:rPr>
                <w:b/>
                <w:sz w:val="16"/>
                <w:szCs w:val="16"/>
              </w:rPr>
            </w:pPr>
            <w:r w:rsidRPr="002051E6">
              <w:rPr>
                <w:b/>
                <w:sz w:val="16"/>
                <w:szCs w:val="16"/>
              </w:rPr>
              <w:t>SPF Economie :</w:t>
            </w:r>
          </w:p>
          <w:p w:rsidR="005C0C16" w:rsidRPr="00973887" w:rsidRDefault="005C0C16" w:rsidP="002051E6">
            <w:pPr>
              <w:numPr>
                <w:ilvl w:val="0"/>
                <w:numId w:val="7"/>
              </w:numPr>
              <w:rPr>
                <w:sz w:val="16"/>
                <w:szCs w:val="16"/>
              </w:rPr>
            </w:pPr>
            <w:r w:rsidRPr="00B00993">
              <w:rPr>
                <w:sz w:val="16"/>
                <w:szCs w:val="16"/>
              </w:rPr>
              <w:t>Rencontre réalisée entre</w:t>
            </w:r>
            <w:r>
              <w:rPr>
                <w:sz w:val="16"/>
                <w:szCs w:val="16"/>
              </w:rPr>
              <w:t xml:space="preserve"> </w:t>
            </w:r>
            <w:r w:rsidRPr="00B00993">
              <w:rPr>
                <w:sz w:val="16"/>
                <w:szCs w:val="16"/>
              </w:rPr>
              <w:t xml:space="preserve">les membres du PCN et </w:t>
            </w:r>
            <w:proofErr w:type="spellStart"/>
            <w:r w:rsidRPr="00B00993">
              <w:rPr>
                <w:sz w:val="16"/>
                <w:szCs w:val="16"/>
              </w:rPr>
              <w:t>Credendo</w:t>
            </w:r>
            <w:proofErr w:type="spellEnd"/>
            <w:r w:rsidRPr="00B00993">
              <w:rPr>
                <w:sz w:val="16"/>
                <w:szCs w:val="16"/>
              </w:rPr>
              <w:t xml:space="preserve"> pour une meilleure prise en compte des communiqués du PCN dans leurs évaluations.</w:t>
            </w:r>
            <w:r>
              <w:rPr>
                <w:sz w:val="16"/>
                <w:szCs w:val="16"/>
              </w:rPr>
              <w:br/>
            </w:r>
            <w:r w:rsidRPr="00B00993">
              <w:rPr>
                <w:sz w:val="16"/>
                <w:szCs w:val="16"/>
              </w:rPr>
              <w:t>Renforcement des liens.</w:t>
            </w:r>
            <w:r w:rsidRPr="002051E6">
              <w:rPr>
                <w:sz w:val="16"/>
                <w:szCs w:val="16"/>
              </w:rPr>
              <w:t xml:space="preserve"> </w:t>
            </w:r>
          </w:p>
          <w:p w:rsidR="005C0C16" w:rsidRPr="00172326" w:rsidRDefault="005C0C16" w:rsidP="00172326">
            <w:pPr>
              <w:rPr>
                <w:b/>
                <w:sz w:val="16"/>
                <w:szCs w:val="16"/>
              </w:rPr>
            </w:pPr>
            <w:r w:rsidRPr="00172326">
              <w:rPr>
                <w:b/>
                <w:sz w:val="16"/>
                <w:szCs w:val="16"/>
              </w:rPr>
              <w:t>Région Bruxelles-Capitale</w:t>
            </w:r>
            <w:r w:rsidR="000E4768">
              <w:rPr>
                <w:b/>
                <w:sz w:val="16"/>
                <w:szCs w:val="16"/>
              </w:rPr>
              <w:t> :</w:t>
            </w:r>
          </w:p>
          <w:p w:rsidR="005C0C16" w:rsidRDefault="0061769F" w:rsidP="00172326">
            <w:pPr>
              <w:rPr>
                <w:sz w:val="16"/>
                <w:szCs w:val="16"/>
              </w:rPr>
            </w:pPr>
            <w:hyperlink r:id="rId33" w:history="1">
              <w:r w:rsidR="005C0C16" w:rsidRPr="0020522B">
                <w:rPr>
                  <w:rStyle w:val="Hyperlink"/>
                  <w:sz w:val="16"/>
                  <w:szCs w:val="16"/>
                </w:rPr>
                <w:t>Hub. Brussels</w:t>
              </w:r>
            </w:hyperlink>
            <w:r w:rsidR="005C0C16">
              <w:rPr>
                <w:sz w:val="16"/>
                <w:szCs w:val="16"/>
              </w:rPr>
              <w:t xml:space="preserve"> analysera les manières de matérialiser cette action. </w:t>
            </w:r>
          </w:p>
          <w:p w:rsidR="005C0C16" w:rsidRDefault="005C0C16" w:rsidP="00172326">
            <w:pPr>
              <w:rPr>
                <w:sz w:val="16"/>
                <w:szCs w:val="16"/>
              </w:rPr>
            </w:pPr>
          </w:p>
          <w:p w:rsidR="005C0C16" w:rsidRPr="00ED5DB8" w:rsidRDefault="005C0C16" w:rsidP="00AD6340">
            <w:pPr>
              <w:rPr>
                <w:sz w:val="16"/>
                <w:szCs w:val="16"/>
              </w:rPr>
            </w:pPr>
          </w:p>
        </w:tc>
        <w:tc>
          <w:tcPr>
            <w:tcW w:w="8080" w:type="dxa"/>
          </w:tcPr>
          <w:p w:rsidR="005C0C16" w:rsidRPr="00280F4E" w:rsidRDefault="005C0C16" w:rsidP="00AD6340">
            <w:pPr>
              <w:rPr>
                <w:b/>
                <w:sz w:val="16"/>
                <w:szCs w:val="16"/>
                <w:lang w:val="nl-BE"/>
              </w:rPr>
            </w:pPr>
            <w:r w:rsidRPr="00280F4E">
              <w:rPr>
                <w:b/>
                <w:sz w:val="16"/>
                <w:szCs w:val="16"/>
                <w:lang w:val="nl-BE"/>
              </w:rPr>
              <w:t xml:space="preserve">SPF </w:t>
            </w:r>
            <w:r w:rsidR="00C827B0" w:rsidRPr="00B269AE">
              <w:rPr>
                <w:b/>
                <w:sz w:val="16"/>
                <w:szCs w:val="16"/>
                <w:lang w:val="nl-BE"/>
              </w:rPr>
              <w:t xml:space="preserve">Affaires </w:t>
            </w:r>
            <w:proofErr w:type="spellStart"/>
            <w:r w:rsidR="00C827B0" w:rsidRPr="00B269AE">
              <w:rPr>
                <w:b/>
                <w:sz w:val="16"/>
                <w:szCs w:val="16"/>
                <w:lang w:val="nl-BE"/>
              </w:rPr>
              <w:t>Etrangères</w:t>
            </w:r>
            <w:proofErr w:type="spellEnd"/>
            <w:r w:rsidR="000E4768">
              <w:rPr>
                <w:b/>
                <w:sz w:val="16"/>
                <w:szCs w:val="16"/>
                <w:lang w:val="nl-BE"/>
              </w:rPr>
              <w:t xml:space="preserve"> :</w:t>
            </w:r>
          </w:p>
          <w:p w:rsidR="00EB22D2" w:rsidRDefault="00EB22D2" w:rsidP="00973887">
            <w:pPr>
              <w:rPr>
                <w:sz w:val="16"/>
                <w:szCs w:val="16"/>
              </w:rPr>
            </w:pPr>
            <w:r w:rsidRPr="00EB22D2">
              <w:rPr>
                <w:sz w:val="16"/>
                <w:szCs w:val="16"/>
              </w:rPr>
              <w:t xml:space="preserve">Le 6 juillet 2018, le SPF Affaires étrangères a organisé une table ronde avec la société civile pour faire le point sur les différents défis sectoriels et géographiques qui se posent dans le domaine des entreprises et des </w:t>
            </w:r>
            <w:r>
              <w:rPr>
                <w:sz w:val="16"/>
                <w:szCs w:val="16"/>
              </w:rPr>
              <w:t>D</w:t>
            </w:r>
            <w:r w:rsidRPr="00EB22D2">
              <w:rPr>
                <w:sz w:val="16"/>
                <w:szCs w:val="16"/>
              </w:rPr>
              <w:t>roits de l'</w:t>
            </w:r>
            <w:r>
              <w:rPr>
                <w:sz w:val="16"/>
                <w:szCs w:val="16"/>
              </w:rPr>
              <w:t>H</w:t>
            </w:r>
            <w:r w:rsidRPr="00EB22D2">
              <w:rPr>
                <w:sz w:val="16"/>
                <w:szCs w:val="16"/>
              </w:rPr>
              <w:t>omme et sur les moyens de les résoudre. Cette session de consultation a été suivie d'une réunion avec des représentants de l'administration, au cours de laquelle diverses suggestions du milieu de terrain ont été discutées pour un suivi ultérieur.</w:t>
            </w:r>
          </w:p>
          <w:p w:rsidR="005C0C16" w:rsidRPr="00280F4E" w:rsidRDefault="005C0C16" w:rsidP="00973887">
            <w:pPr>
              <w:rPr>
                <w:b/>
                <w:sz w:val="16"/>
                <w:szCs w:val="16"/>
              </w:rPr>
            </w:pPr>
            <w:r w:rsidRPr="00280F4E">
              <w:rPr>
                <w:b/>
                <w:sz w:val="16"/>
                <w:szCs w:val="16"/>
              </w:rPr>
              <w:t>SPF Economie :</w:t>
            </w:r>
          </w:p>
          <w:p w:rsidR="005C0C16" w:rsidRPr="000E4768" w:rsidRDefault="005C0C16" w:rsidP="002051E6">
            <w:pPr>
              <w:rPr>
                <w:sz w:val="16"/>
                <w:szCs w:val="16"/>
              </w:rPr>
            </w:pPr>
            <w:r w:rsidRPr="00280F4E">
              <w:rPr>
                <w:sz w:val="16"/>
                <w:szCs w:val="16"/>
              </w:rPr>
              <w:t xml:space="preserve">Projet de sensibilisation des CEO du BEL 20  à rencontrer le PCN belge et </w:t>
            </w:r>
            <w:r w:rsidR="00FD469F" w:rsidRPr="00280F4E">
              <w:rPr>
                <w:sz w:val="16"/>
                <w:szCs w:val="16"/>
              </w:rPr>
              <w:t xml:space="preserve">prendre connaissance de </w:t>
            </w:r>
            <w:r w:rsidR="000E4768">
              <w:rPr>
                <w:sz w:val="16"/>
                <w:szCs w:val="16"/>
              </w:rPr>
              <w:t>à ses activités.</w:t>
            </w:r>
          </w:p>
        </w:tc>
      </w:tr>
      <w:tr w:rsidR="005C0C16" w:rsidTr="00BB5E74">
        <w:tc>
          <w:tcPr>
            <w:tcW w:w="421" w:type="dxa"/>
          </w:tcPr>
          <w:p w:rsidR="005C0C16" w:rsidRDefault="005C0C16" w:rsidP="00820ED3">
            <w:r>
              <w:t>10</w:t>
            </w:r>
          </w:p>
        </w:tc>
        <w:tc>
          <w:tcPr>
            <w:tcW w:w="2976" w:type="dxa"/>
          </w:tcPr>
          <w:p w:rsidR="005C0C16" w:rsidRPr="00517AD3" w:rsidRDefault="005C0C16" w:rsidP="00820ED3">
            <w:pPr>
              <w:rPr>
                <w:sz w:val="16"/>
                <w:szCs w:val="16"/>
                <w:lang w:val="fr-FR"/>
              </w:rPr>
            </w:pPr>
            <w:r w:rsidRPr="001271CA">
              <w:rPr>
                <w:sz w:val="16"/>
                <w:szCs w:val="16"/>
                <w:lang w:val="fr-FR"/>
              </w:rPr>
              <w:t xml:space="preserve">La Belgique s’engage à intégrer des critères « </w:t>
            </w:r>
            <w:r w:rsidR="00334932">
              <w:rPr>
                <w:sz w:val="16"/>
                <w:szCs w:val="16"/>
                <w:lang w:val="fr-FR"/>
              </w:rPr>
              <w:t>Droits de l’Homme</w:t>
            </w:r>
            <w:r w:rsidRPr="001271CA">
              <w:rPr>
                <w:sz w:val="16"/>
                <w:szCs w:val="16"/>
                <w:lang w:val="fr-FR"/>
              </w:rPr>
              <w:t xml:space="preserve"> » et de Responsabilité sociétale des entreprises (RSE) dans la stratégie d’appui au développement du secteur privé local de la coopération belge</w:t>
            </w:r>
          </w:p>
        </w:tc>
        <w:tc>
          <w:tcPr>
            <w:tcW w:w="567" w:type="dxa"/>
          </w:tcPr>
          <w:p w:rsidR="005C0C16" w:rsidRPr="00CD3E85" w:rsidRDefault="005C0C16" w:rsidP="00C748F2">
            <w:pPr>
              <w:spacing w:after="160" w:line="259" w:lineRule="auto"/>
              <w:jc w:val="center"/>
            </w:pPr>
            <w:r>
              <w:t>I</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4 &amp; 6</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5-8-16</w:t>
            </w:r>
          </w:p>
        </w:tc>
        <w:tc>
          <w:tcPr>
            <w:tcW w:w="1417" w:type="dxa"/>
          </w:tcPr>
          <w:p w:rsidR="005C0C16" w:rsidRPr="009B5EF4" w:rsidRDefault="005C0C16" w:rsidP="00820ED3">
            <w:pPr>
              <w:spacing w:after="160" w:line="259" w:lineRule="auto"/>
              <w:rPr>
                <w:sz w:val="16"/>
                <w:szCs w:val="16"/>
              </w:rPr>
            </w:pPr>
            <w:r w:rsidRPr="009B5EF4">
              <w:rPr>
                <w:sz w:val="16"/>
                <w:szCs w:val="16"/>
              </w:rPr>
              <w:t xml:space="preserve">SPF Affaires </w:t>
            </w:r>
            <w:r w:rsidR="00517AD3">
              <w:rPr>
                <w:sz w:val="16"/>
                <w:szCs w:val="16"/>
              </w:rPr>
              <w:t>E</w:t>
            </w:r>
            <w:r w:rsidRPr="009B5EF4">
              <w:rPr>
                <w:sz w:val="16"/>
                <w:szCs w:val="16"/>
              </w:rPr>
              <w:t xml:space="preserve">trangères &amp; Coopération au </w:t>
            </w:r>
            <w:r w:rsidR="00517AD3">
              <w:rPr>
                <w:sz w:val="16"/>
                <w:szCs w:val="16"/>
              </w:rPr>
              <w:t>D</w:t>
            </w:r>
            <w:r w:rsidRPr="009B5EF4">
              <w:rPr>
                <w:sz w:val="16"/>
                <w:szCs w:val="16"/>
              </w:rPr>
              <w:t xml:space="preserve">éveloppement </w:t>
            </w:r>
          </w:p>
        </w:tc>
        <w:tc>
          <w:tcPr>
            <w:tcW w:w="7938" w:type="dxa"/>
          </w:tcPr>
          <w:p w:rsidR="005C0C16" w:rsidRPr="00820ED3" w:rsidRDefault="005C0C16" w:rsidP="00820ED3">
            <w:pPr>
              <w:rPr>
                <w:sz w:val="16"/>
                <w:szCs w:val="16"/>
              </w:rPr>
            </w:pPr>
          </w:p>
        </w:tc>
        <w:tc>
          <w:tcPr>
            <w:tcW w:w="8080" w:type="dxa"/>
          </w:tcPr>
          <w:p w:rsidR="00C827B0" w:rsidRDefault="005C0C16" w:rsidP="00AD6340">
            <w:pPr>
              <w:rPr>
                <w:sz w:val="16"/>
                <w:szCs w:val="16"/>
              </w:rPr>
            </w:pPr>
            <w:r w:rsidRPr="00FD469F">
              <w:rPr>
                <w:b/>
                <w:sz w:val="16"/>
                <w:szCs w:val="16"/>
              </w:rPr>
              <w:t xml:space="preserve">SPF </w:t>
            </w:r>
            <w:r w:rsidR="00C827B0" w:rsidRPr="00BF6C59">
              <w:rPr>
                <w:b/>
                <w:sz w:val="16"/>
                <w:szCs w:val="16"/>
              </w:rPr>
              <w:t>A</w:t>
            </w:r>
            <w:r w:rsidR="00C827B0">
              <w:rPr>
                <w:b/>
                <w:sz w:val="16"/>
                <w:szCs w:val="16"/>
              </w:rPr>
              <w:t xml:space="preserve">ffaires </w:t>
            </w:r>
            <w:r w:rsidR="00C827B0" w:rsidRPr="00BF6C59">
              <w:rPr>
                <w:b/>
                <w:sz w:val="16"/>
                <w:szCs w:val="16"/>
              </w:rPr>
              <w:t>E</w:t>
            </w:r>
            <w:r w:rsidR="00C827B0">
              <w:rPr>
                <w:b/>
                <w:sz w:val="16"/>
                <w:szCs w:val="16"/>
              </w:rPr>
              <w:t>trangères</w:t>
            </w:r>
            <w:r w:rsidR="00517AD3">
              <w:rPr>
                <w:sz w:val="16"/>
                <w:szCs w:val="16"/>
              </w:rPr>
              <w:t> :</w:t>
            </w:r>
          </w:p>
          <w:p w:rsidR="005C0C16" w:rsidRPr="002B3566" w:rsidRDefault="005C0C16" w:rsidP="00AD6340">
            <w:pPr>
              <w:rPr>
                <w:b/>
                <w:sz w:val="16"/>
                <w:szCs w:val="16"/>
                <w:highlight w:val="yellow"/>
              </w:rPr>
            </w:pPr>
            <w:r w:rsidRPr="00FD469F">
              <w:rPr>
                <w:sz w:val="16"/>
                <w:szCs w:val="16"/>
              </w:rPr>
              <w:t>Les critères relatifs aux droits humains et à la responsabilité sociale des entreprises sont systématiquement pris en considération lors du financement des projets/programmes d’appui au secteur privé local (critères de sélection des projets financés par la ‘Business Partnership Facility’, BIO, autres acteurs spécifiques PSD,…).</w:t>
            </w:r>
          </w:p>
        </w:tc>
      </w:tr>
      <w:tr w:rsidR="005C0C16" w:rsidRPr="00EF6540" w:rsidTr="00BB5E74">
        <w:trPr>
          <w:trHeight w:val="1054"/>
        </w:trPr>
        <w:tc>
          <w:tcPr>
            <w:tcW w:w="421" w:type="dxa"/>
          </w:tcPr>
          <w:p w:rsidR="005C0C16" w:rsidRDefault="005C0C16" w:rsidP="00820ED3">
            <w:r>
              <w:t>11</w:t>
            </w:r>
          </w:p>
        </w:tc>
        <w:tc>
          <w:tcPr>
            <w:tcW w:w="2976" w:type="dxa"/>
          </w:tcPr>
          <w:p w:rsidR="005C0C16" w:rsidRPr="00517AD3" w:rsidRDefault="005C0C16" w:rsidP="00820ED3">
            <w:pPr>
              <w:rPr>
                <w:sz w:val="16"/>
                <w:szCs w:val="16"/>
              </w:rPr>
            </w:pPr>
            <w:r w:rsidRPr="001C4B1A">
              <w:rPr>
                <w:sz w:val="16"/>
                <w:szCs w:val="16"/>
              </w:rPr>
              <w:t xml:space="preserve">Assurer une meilleure coordination entre les autorités fédérales et régionales afin d’intégrer des critères relatifs aux </w:t>
            </w:r>
            <w:r w:rsidR="00334932">
              <w:rPr>
                <w:sz w:val="16"/>
                <w:szCs w:val="16"/>
              </w:rPr>
              <w:t>Droits de l’Homme</w:t>
            </w:r>
            <w:r w:rsidRPr="001C4B1A">
              <w:rPr>
                <w:sz w:val="16"/>
                <w:szCs w:val="16"/>
              </w:rPr>
              <w:t xml:space="preserve"> et à l’entrepreneuriat socialement responsable dans les aides publiques</w:t>
            </w:r>
          </w:p>
        </w:tc>
        <w:tc>
          <w:tcPr>
            <w:tcW w:w="567" w:type="dxa"/>
          </w:tcPr>
          <w:p w:rsidR="005C0C16" w:rsidRPr="003707B2" w:rsidRDefault="005C0C16" w:rsidP="00820ED3">
            <w:pPr>
              <w:spacing w:after="160" w:line="259" w:lineRule="auto"/>
              <w:jc w:val="center"/>
            </w:pPr>
            <w:r>
              <w:t xml:space="preserve">I </w:t>
            </w:r>
          </w:p>
          <w:p w:rsidR="005C0C16" w:rsidRPr="003707B2" w:rsidRDefault="005C0C16" w:rsidP="00820ED3">
            <w:pPr>
              <w:spacing w:after="160" w:line="259" w:lineRule="auto"/>
              <w:jc w:val="center"/>
            </w:pP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4</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5-8-16</w:t>
            </w:r>
          </w:p>
        </w:tc>
        <w:tc>
          <w:tcPr>
            <w:tcW w:w="1417" w:type="dxa"/>
          </w:tcPr>
          <w:p w:rsidR="005C0C16" w:rsidRPr="009B5EF4" w:rsidRDefault="005C0C16" w:rsidP="00820ED3">
            <w:pPr>
              <w:spacing w:after="160" w:line="259" w:lineRule="auto"/>
              <w:rPr>
                <w:sz w:val="16"/>
                <w:szCs w:val="16"/>
              </w:rPr>
            </w:pPr>
            <w:r w:rsidRPr="009B5EF4">
              <w:rPr>
                <w:sz w:val="16"/>
                <w:szCs w:val="16"/>
              </w:rPr>
              <w:t xml:space="preserve">SPF Economie </w:t>
            </w:r>
            <w:r w:rsidRPr="009B5EF4">
              <w:rPr>
                <w:sz w:val="16"/>
                <w:szCs w:val="16"/>
              </w:rPr>
              <w:br/>
            </w:r>
            <w:proofErr w:type="spellStart"/>
            <w:r w:rsidRPr="009B5EF4">
              <w:rPr>
                <w:sz w:val="16"/>
                <w:szCs w:val="16"/>
              </w:rPr>
              <w:t>Finexpo</w:t>
            </w:r>
            <w:proofErr w:type="spellEnd"/>
            <w:r w:rsidRPr="009B5EF4">
              <w:rPr>
                <w:sz w:val="16"/>
                <w:szCs w:val="16"/>
              </w:rPr>
              <w:t xml:space="preserve"> </w:t>
            </w:r>
            <w:r w:rsidRPr="009B5EF4">
              <w:rPr>
                <w:sz w:val="16"/>
                <w:szCs w:val="16"/>
              </w:rPr>
              <w:br/>
              <w:t xml:space="preserve">Ducroire </w:t>
            </w:r>
          </w:p>
        </w:tc>
        <w:tc>
          <w:tcPr>
            <w:tcW w:w="7938" w:type="dxa"/>
          </w:tcPr>
          <w:p w:rsidR="005C0C16" w:rsidRPr="002B3566" w:rsidRDefault="005C0C16" w:rsidP="00820ED3">
            <w:pPr>
              <w:rPr>
                <w:sz w:val="16"/>
                <w:szCs w:val="16"/>
                <w:lang w:val="nl-BE"/>
              </w:rPr>
            </w:pPr>
          </w:p>
        </w:tc>
        <w:tc>
          <w:tcPr>
            <w:tcW w:w="8080" w:type="dxa"/>
          </w:tcPr>
          <w:p w:rsidR="005C0C16" w:rsidRPr="00517AD3" w:rsidRDefault="005C0C16" w:rsidP="004D3C5E">
            <w:pPr>
              <w:rPr>
                <w:b/>
                <w:sz w:val="16"/>
                <w:szCs w:val="16"/>
              </w:rPr>
            </w:pPr>
            <w:r w:rsidRPr="00517AD3">
              <w:rPr>
                <w:b/>
                <w:sz w:val="16"/>
                <w:szCs w:val="16"/>
              </w:rPr>
              <w:t xml:space="preserve">SPF </w:t>
            </w:r>
            <w:r w:rsidR="00C827B0" w:rsidRPr="00BF6C59">
              <w:rPr>
                <w:b/>
                <w:sz w:val="16"/>
                <w:szCs w:val="16"/>
              </w:rPr>
              <w:t>A</w:t>
            </w:r>
            <w:r w:rsidR="00C827B0">
              <w:rPr>
                <w:b/>
                <w:sz w:val="16"/>
                <w:szCs w:val="16"/>
              </w:rPr>
              <w:t xml:space="preserve">ffaires </w:t>
            </w:r>
            <w:r w:rsidR="00C827B0" w:rsidRPr="00BF6C59">
              <w:rPr>
                <w:b/>
                <w:sz w:val="16"/>
                <w:szCs w:val="16"/>
              </w:rPr>
              <w:t>E</w:t>
            </w:r>
            <w:r w:rsidR="00C827B0">
              <w:rPr>
                <w:b/>
                <w:sz w:val="16"/>
                <w:szCs w:val="16"/>
              </w:rPr>
              <w:t>trangères</w:t>
            </w:r>
          </w:p>
          <w:p w:rsidR="005C0C16" w:rsidRPr="00517AD3" w:rsidRDefault="00517AD3" w:rsidP="004D3C5E">
            <w:pPr>
              <w:rPr>
                <w:sz w:val="16"/>
                <w:szCs w:val="16"/>
              </w:rPr>
            </w:pPr>
            <w:r w:rsidRPr="00517AD3">
              <w:rPr>
                <w:sz w:val="16"/>
                <w:szCs w:val="16"/>
              </w:rPr>
              <w:t>Les actions à mener sont encore en cours de réflexion.</w:t>
            </w:r>
          </w:p>
          <w:p w:rsidR="005C0C16" w:rsidRPr="00517AD3" w:rsidRDefault="005C0C16" w:rsidP="004D3C5E">
            <w:pPr>
              <w:rPr>
                <w:sz w:val="16"/>
                <w:szCs w:val="16"/>
                <w:highlight w:val="yellow"/>
              </w:rPr>
            </w:pPr>
          </w:p>
        </w:tc>
      </w:tr>
      <w:tr w:rsidR="005C0C16" w:rsidRPr="00EB22D2" w:rsidTr="00BB5E74">
        <w:trPr>
          <w:trHeight w:val="1067"/>
        </w:trPr>
        <w:tc>
          <w:tcPr>
            <w:tcW w:w="421" w:type="dxa"/>
          </w:tcPr>
          <w:p w:rsidR="005C0C16" w:rsidRDefault="005C0C16" w:rsidP="00820ED3">
            <w:r>
              <w:t>12</w:t>
            </w:r>
          </w:p>
        </w:tc>
        <w:tc>
          <w:tcPr>
            <w:tcW w:w="2976" w:type="dxa"/>
          </w:tcPr>
          <w:p w:rsidR="005C0C16" w:rsidRPr="00517AD3" w:rsidRDefault="005C0C16" w:rsidP="00820ED3">
            <w:pPr>
              <w:rPr>
                <w:sz w:val="16"/>
                <w:szCs w:val="16"/>
              </w:rPr>
            </w:pPr>
            <w:r w:rsidRPr="001271CA">
              <w:rPr>
                <w:sz w:val="16"/>
                <w:szCs w:val="16"/>
              </w:rPr>
              <w:t xml:space="preserve">Poursuivre l'engagement de la Belgique et son rôle de pionnier en matière de </w:t>
            </w:r>
            <w:r w:rsidR="00334932">
              <w:rPr>
                <w:sz w:val="16"/>
                <w:szCs w:val="16"/>
              </w:rPr>
              <w:t>Droits de l’Homme</w:t>
            </w:r>
            <w:r w:rsidRPr="001271CA">
              <w:rPr>
                <w:sz w:val="16"/>
                <w:szCs w:val="16"/>
              </w:rPr>
              <w:t xml:space="preserve"> au niveau international</w:t>
            </w:r>
          </w:p>
        </w:tc>
        <w:tc>
          <w:tcPr>
            <w:tcW w:w="567" w:type="dxa"/>
          </w:tcPr>
          <w:p w:rsidR="005C0C16" w:rsidRPr="00CD3E85" w:rsidRDefault="005C0C16" w:rsidP="00820ED3">
            <w:pPr>
              <w:spacing w:after="160" w:line="259" w:lineRule="auto"/>
              <w:jc w:val="center"/>
            </w:pPr>
            <w:r>
              <w:t>I</w:t>
            </w:r>
            <w: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10</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5-8-16</w:t>
            </w:r>
          </w:p>
        </w:tc>
        <w:tc>
          <w:tcPr>
            <w:tcW w:w="1417" w:type="dxa"/>
          </w:tcPr>
          <w:p w:rsidR="005C0C16" w:rsidRPr="009B5EF4" w:rsidRDefault="005C0C16" w:rsidP="00820ED3">
            <w:pPr>
              <w:spacing w:after="160" w:line="259" w:lineRule="auto"/>
              <w:rPr>
                <w:sz w:val="16"/>
                <w:szCs w:val="16"/>
              </w:rPr>
            </w:pPr>
            <w:r w:rsidRPr="009B5EF4">
              <w:rPr>
                <w:sz w:val="16"/>
                <w:szCs w:val="16"/>
              </w:rPr>
              <w:t xml:space="preserve">SPF Affaires </w:t>
            </w:r>
            <w:r w:rsidR="00517AD3">
              <w:rPr>
                <w:sz w:val="16"/>
                <w:szCs w:val="16"/>
              </w:rPr>
              <w:t>E</w:t>
            </w:r>
            <w:r w:rsidRPr="009B5EF4">
              <w:rPr>
                <w:sz w:val="16"/>
                <w:szCs w:val="16"/>
              </w:rPr>
              <w:t>trangères  et autres</w:t>
            </w:r>
            <w:r w:rsidRPr="009B5EF4">
              <w:rPr>
                <w:sz w:val="16"/>
                <w:szCs w:val="16"/>
              </w:rPr>
              <w:br/>
              <w:t>SPF actifs dans les organisations internationales</w:t>
            </w:r>
          </w:p>
        </w:tc>
        <w:tc>
          <w:tcPr>
            <w:tcW w:w="7938" w:type="dxa"/>
          </w:tcPr>
          <w:p w:rsidR="005C0C16" w:rsidRPr="00ED5DB8" w:rsidRDefault="005C0C16" w:rsidP="00820ED3">
            <w:pPr>
              <w:rPr>
                <w:sz w:val="16"/>
                <w:szCs w:val="16"/>
              </w:rPr>
            </w:pPr>
          </w:p>
          <w:p w:rsidR="005C0C16" w:rsidRPr="00820ED3" w:rsidRDefault="005C0C16" w:rsidP="00820ED3">
            <w:pPr>
              <w:rPr>
                <w:sz w:val="16"/>
                <w:szCs w:val="16"/>
              </w:rPr>
            </w:pPr>
          </w:p>
        </w:tc>
        <w:tc>
          <w:tcPr>
            <w:tcW w:w="8080" w:type="dxa"/>
          </w:tcPr>
          <w:p w:rsidR="005C0C16" w:rsidRPr="00FD469F" w:rsidRDefault="005C0C16" w:rsidP="004D3C5E">
            <w:pPr>
              <w:rPr>
                <w:b/>
                <w:sz w:val="16"/>
                <w:szCs w:val="16"/>
                <w:lang w:val="nl-BE"/>
              </w:rPr>
            </w:pPr>
            <w:r w:rsidRPr="00FD469F">
              <w:rPr>
                <w:b/>
                <w:sz w:val="16"/>
                <w:szCs w:val="16"/>
                <w:lang w:val="nl-BE"/>
              </w:rPr>
              <w:t xml:space="preserve">SPF </w:t>
            </w:r>
            <w:r w:rsidR="00C827B0" w:rsidRPr="00B269AE">
              <w:rPr>
                <w:b/>
                <w:sz w:val="16"/>
                <w:szCs w:val="16"/>
                <w:lang w:val="nl-BE"/>
              </w:rPr>
              <w:t xml:space="preserve">Affaires </w:t>
            </w:r>
            <w:proofErr w:type="spellStart"/>
            <w:r w:rsidR="00C827B0" w:rsidRPr="00B269AE">
              <w:rPr>
                <w:b/>
                <w:sz w:val="16"/>
                <w:szCs w:val="16"/>
                <w:lang w:val="nl-BE"/>
              </w:rPr>
              <w:t>Etrangères</w:t>
            </w:r>
            <w:proofErr w:type="spellEnd"/>
            <w:r w:rsidR="00517AD3">
              <w:rPr>
                <w:b/>
                <w:sz w:val="16"/>
                <w:szCs w:val="16"/>
                <w:lang w:val="nl-BE"/>
              </w:rPr>
              <w:t>:</w:t>
            </w:r>
          </w:p>
          <w:p w:rsidR="005C0C16" w:rsidRPr="00EB22D2" w:rsidRDefault="00EB22D2" w:rsidP="00820ED3">
            <w:pPr>
              <w:rPr>
                <w:i/>
                <w:sz w:val="16"/>
                <w:szCs w:val="16"/>
              </w:rPr>
            </w:pPr>
            <w:r w:rsidRPr="00EB22D2">
              <w:rPr>
                <w:sz w:val="16"/>
                <w:szCs w:val="16"/>
              </w:rPr>
              <w:t>Au cours de son mandat au Conseil des droits de l'homme (2016-2018), ainsi que lors des réunions du 3</w:t>
            </w:r>
            <w:r>
              <w:rPr>
                <w:sz w:val="16"/>
                <w:szCs w:val="16"/>
              </w:rPr>
              <w:t>e</w:t>
            </w:r>
            <w:r w:rsidRPr="00EB22D2">
              <w:rPr>
                <w:sz w:val="16"/>
                <w:szCs w:val="16"/>
              </w:rPr>
              <w:t xml:space="preserve"> Comité de l'Assemblée générale des Nations Unies, la Belgique s'est activement occupée de plusieurs questions relatives aux </w:t>
            </w:r>
            <w:r>
              <w:rPr>
                <w:sz w:val="16"/>
                <w:szCs w:val="16"/>
              </w:rPr>
              <w:t>D</w:t>
            </w:r>
            <w:r w:rsidRPr="00EB22D2">
              <w:rPr>
                <w:sz w:val="16"/>
                <w:szCs w:val="16"/>
              </w:rPr>
              <w:t>roits de l'</w:t>
            </w:r>
            <w:r>
              <w:rPr>
                <w:sz w:val="16"/>
                <w:szCs w:val="16"/>
              </w:rPr>
              <w:t>H</w:t>
            </w:r>
            <w:r w:rsidRPr="00EB22D2">
              <w:rPr>
                <w:sz w:val="16"/>
                <w:szCs w:val="16"/>
              </w:rPr>
              <w:t xml:space="preserve">omme et à la situation de pays et a organisé plusieurs événements parallèles. Notre pays a également participé activement aux éditions précédentes du Forum des Nations Unies sur les entreprises et les </w:t>
            </w:r>
            <w:r>
              <w:rPr>
                <w:sz w:val="16"/>
                <w:szCs w:val="16"/>
              </w:rPr>
              <w:t>D</w:t>
            </w:r>
            <w:r w:rsidRPr="00EB22D2">
              <w:rPr>
                <w:sz w:val="16"/>
                <w:szCs w:val="16"/>
              </w:rPr>
              <w:t>roits de l'</w:t>
            </w:r>
            <w:r>
              <w:rPr>
                <w:sz w:val="16"/>
                <w:szCs w:val="16"/>
              </w:rPr>
              <w:t>H</w:t>
            </w:r>
            <w:r w:rsidRPr="00EB22D2">
              <w:rPr>
                <w:sz w:val="16"/>
                <w:szCs w:val="16"/>
              </w:rPr>
              <w:t xml:space="preserve">omme, qui est spécifiquement consacré à la mise en œuvre des Principes directeurs des Nations Unies </w:t>
            </w:r>
            <w:r w:rsidR="000B6F3F">
              <w:rPr>
                <w:sz w:val="16"/>
                <w:szCs w:val="16"/>
              </w:rPr>
              <w:t>sur ces questions.</w:t>
            </w:r>
            <w:r w:rsidRPr="00EB22D2">
              <w:rPr>
                <w:sz w:val="16"/>
                <w:szCs w:val="16"/>
              </w:rPr>
              <w:t xml:space="preserve"> En outre, la Belgique suit de près les travaux du groupe de travail intergouvernemental à composition non limitée sur les sociétés transnationales et autres entreprises et les discussions autour de la négociation d'un "instrument juridiquement contraignant" et joue un rôle actif dans la définition de la position européenne dans ce contexte.</w:t>
            </w:r>
          </w:p>
        </w:tc>
      </w:tr>
      <w:tr w:rsidR="005C0C16" w:rsidRPr="00595D8B" w:rsidTr="00BB5E74">
        <w:tc>
          <w:tcPr>
            <w:tcW w:w="421" w:type="dxa"/>
          </w:tcPr>
          <w:p w:rsidR="005C0C16" w:rsidRDefault="005C0C16" w:rsidP="00820ED3">
            <w:r>
              <w:t>13</w:t>
            </w:r>
          </w:p>
        </w:tc>
        <w:tc>
          <w:tcPr>
            <w:tcW w:w="2976" w:type="dxa"/>
          </w:tcPr>
          <w:p w:rsidR="005C0C16" w:rsidRDefault="005C0C16" w:rsidP="00820ED3">
            <w:pPr>
              <w:rPr>
                <w:sz w:val="16"/>
                <w:szCs w:val="16"/>
              </w:rPr>
            </w:pPr>
            <w:r w:rsidRPr="001271CA">
              <w:rPr>
                <w:sz w:val="16"/>
                <w:szCs w:val="16"/>
              </w:rPr>
              <w:t xml:space="preserve">Renforcer et contrôler le respect des </w:t>
            </w:r>
            <w:r w:rsidR="00334932">
              <w:rPr>
                <w:sz w:val="16"/>
                <w:szCs w:val="16"/>
              </w:rPr>
              <w:t>Droits de l’Homme</w:t>
            </w:r>
            <w:r w:rsidRPr="001271CA">
              <w:rPr>
                <w:sz w:val="16"/>
                <w:szCs w:val="16"/>
              </w:rPr>
              <w:t xml:space="preserve"> dans les marchés publics  </w:t>
            </w:r>
          </w:p>
          <w:p w:rsidR="005C0C16" w:rsidRPr="00166D21" w:rsidRDefault="005C0C16" w:rsidP="00820ED3">
            <w:pPr>
              <w:rPr>
                <w:sz w:val="16"/>
                <w:szCs w:val="16"/>
              </w:rPr>
            </w:pPr>
          </w:p>
        </w:tc>
        <w:tc>
          <w:tcPr>
            <w:tcW w:w="567" w:type="dxa"/>
          </w:tcPr>
          <w:p w:rsidR="005C0C16" w:rsidRPr="003A06AF" w:rsidRDefault="005C0C16" w:rsidP="00820ED3">
            <w:pPr>
              <w:spacing w:after="160" w:line="259" w:lineRule="auto"/>
              <w:jc w:val="center"/>
            </w:pPr>
            <w:r>
              <w:t>I</w:t>
            </w:r>
            <w:r w:rsidRPr="003A06AF">
              <w:t xml:space="preserve"> </w:t>
            </w:r>
          </w:p>
          <w:p w:rsidR="005C0C16" w:rsidRPr="003A06AF" w:rsidRDefault="005C0C16" w:rsidP="00820ED3">
            <w:pPr>
              <w:spacing w:after="160" w:line="259" w:lineRule="auto"/>
              <w:jc w:val="center"/>
            </w:pP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5 &amp; 6</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8-12-16</w:t>
            </w:r>
          </w:p>
        </w:tc>
        <w:tc>
          <w:tcPr>
            <w:tcW w:w="1417" w:type="dxa"/>
          </w:tcPr>
          <w:p w:rsidR="005C0C16" w:rsidRPr="009B5EF4" w:rsidRDefault="005C0C16" w:rsidP="00CC51AA">
            <w:pPr>
              <w:rPr>
                <w:sz w:val="16"/>
                <w:szCs w:val="16"/>
              </w:rPr>
            </w:pPr>
            <w:r w:rsidRPr="009B5EF4">
              <w:rPr>
                <w:sz w:val="16"/>
                <w:szCs w:val="16"/>
              </w:rPr>
              <w:t xml:space="preserve">GT Marchés </w:t>
            </w:r>
            <w:r w:rsidR="00517AD3">
              <w:rPr>
                <w:sz w:val="16"/>
                <w:szCs w:val="16"/>
              </w:rPr>
              <w:t>P</w:t>
            </w:r>
            <w:r w:rsidRPr="009B5EF4">
              <w:rPr>
                <w:sz w:val="16"/>
                <w:szCs w:val="16"/>
              </w:rPr>
              <w:t xml:space="preserve">ublics </w:t>
            </w:r>
            <w:r w:rsidR="00517AD3">
              <w:rPr>
                <w:sz w:val="16"/>
                <w:szCs w:val="16"/>
              </w:rPr>
              <w:t>D</w:t>
            </w:r>
            <w:r w:rsidRPr="009B5EF4">
              <w:rPr>
                <w:sz w:val="16"/>
                <w:szCs w:val="16"/>
              </w:rPr>
              <w:t>urable</w:t>
            </w:r>
            <w:r w:rsidR="00517AD3">
              <w:rPr>
                <w:sz w:val="16"/>
                <w:szCs w:val="16"/>
              </w:rPr>
              <w:t xml:space="preserve">s de la </w:t>
            </w:r>
            <w:r w:rsidRPr="009B5EF4">
              <w:rPr>
                <w:sz w:val="16"/>
                <w:szCs w:val="16"/>
              </w:rPr>
              <w:t>CIDD</w:t>
            </w:r>
          </w:p>
          <w:p w:rsidR="005C0C16" w:rsidRPr="009B5EF4" w:rsidRDefault="005C0C16" w:rsidP="00CC51AA">
            <w:pPr>
              <w:rPr>
                <w:sz w:val="16"/>
                <w:szCs w:val="16"/>
              </w:rPr>
            </w:pPr>
            <w:r w:rsidRPr="009B5EF4">
              <w:rPr>
                <w:sz w:val="16"/>
                <w:szCs w:val="16"/>
              </w:rPr>
              <w:t xml:space="preserve">Institut </w:t>
            </w:r>
            <w:r w:rsidR="00517AD3">
              <w:rPr>
                <w:sz w:val="16"/>
                <w:szCs w:val="16"/>
              </w:rPr>
              <w:t>Fé</w:t>
            </w:r>
            <w:r w:rsidRPr="009B5EF4">
              <w:rPr>
                <w:sz w:val="16"/>
                <w:szCs w:val="16"/>
              </w:rPr>
              <w:t xml:space="preserve">déral pour le </w:t>
            </w:r>
            <w:r w:rsidR="00517AD3">
              <w:rPr>
                <w:sz w:val="16"/>
                <w:szCs w:val="16"/>
              </w:rPr>
              <w:t>D</w:t>
            </w:r>
            <w:r w:rsidRPr="009B5EF4">
              <w:rPr>
                <w:sz w:val="16"/>
                <w:szCs w:val="16"/>
              </w:rPr>
              <w:t xml:space="preserve">éveloppement </w:t>
            </w:r>
            <w:r w:rsidR="00517AD3">
              <w:rPr>
                <w:sz w:val="16"/>
                <w:szCs w:val="16"/>
              </w:rPr>
              <w:t>D</w:t>
            </w:r>
            <w:r w:rsidRPr="009B5EF4">
              <w:rPr>
                <w:sz w:val="16"/>
                <w:szCs w:val="16"/>
              </w:rPr>
              <w:t xml:space="preserve">urable </w:t>
            </w:r>
          </w:p>
          <w:p w:rsidR="005C0C16" w:rsidRPr="009B5EF4" w:rsidRDefault="005C0C16" w:rsidP="00CC51AA">
            <w:pPr>
              <w:rPr>
                <w:sz w:val="16"/>
                <w:szCs w:val="16"/>
              </w:rPr>
            </w:pPr>
            <w:r w:rsidRPr="009B5EF4">
              <w:rPr>
                <w:sz w:val="16"/>
                <w:szCs w:val="16"/>
              </w:rPr>
              <w:t xml:space="preserve">Région Wallonne </w:t>
            </w:r>
          </w:p>
          <w:p w:rsidR="005C0C16" w:rsidRPr="009B5EF4" w:rsidRDefault="005C0C16" w:rsidP="00CC51AA">
            <w:pPr>
              <w:rPr>
                <w:sz w:val="16"/>
                <w:szCs w:val="16"/>
              </w:rPr>
            </w:pPr>
            <w:r w:rsidRPr="009B5EF4">
              <w:rPr>
                <w:sz w:val="16"/>
                <w:szCs w:val="16"/>
              </w:rPr>
              <w:t xml:space="preserve">Région </w:t>
            </w:r>
            <w:r w:rsidR="00517AD3">
              <w:rPr>
                <w:sz w:val="16"/>
                <w:szCs w:val="16"/>
              </w:rPr>
              <w:t>F</w:t>
            </w:r>
            <w:r w:rsidRPr="009B5EF4">
              <w:rPr>
                <w:sz w:val="16"/>
                <w:szCs w:val="16"/>
              </w:rPr>
              <w:t xml:space="preserve">lamande </w:t>
            </w:r>
          </w:p>
          <w:p w:rsidR="005C0C16" w:rsidRPr="009B5EF4" w:rsidRDefault="005C0C16" w:rsidP="00CC51AA">
            <w:r w:rsidRPr="009B5EF4">
              <w:rPr>
                <w:sz w:val="16"/>
                <w:szCs w:val="16"/>
              </w:rPr>
              <w:lastRenderedPageBreak/>
              <w:t>Région Bruxelles-Capitale</w:t>
            </w:r>
          </w:p>
        </w:tc>
        <w:tc>
          <w:tcPr>
            <w:tcW w:w="7938" w:type="dxa"/>
          </w:tcPr>
          <w:p w:rsidR="005C0C16" w:rsidRPr="00E35A79" w:rsidRDefault="005C0C16" w:rsidP="00E35A79">
            <w:pPr>
              <w:rPr>
                <w:b/>
                <w:sz w:val="16"/>
                <w:szCs w:val="16"/>
              </w:rPr>
            </w:pPr>
            <w:r w:rsidRPr="00E35A79">
              <w:rPr>
                <w:b/>
                <w:sz w:val="16"/>
                <w:szCs w:val="16"/>
              </w:rPr>
              <w:lastRenderedPageBreak/>
              <w:t>2017</w:t>
            </w:r>
          </w:p>
          <w:p w:rsidR="005C0C16" w:rsidRDefault="005C0C16" w:rsidP="00E823D9">
            <w:pPr>
              <w:pStyle w:val="ListParagraph"/>
              <w:numPr>
                <w:ilvl w:val="0"/>
                <w:numId w:val="7"/>
              </w:numPr>
              <w:rPr>
                <w:sz w:val="16"/>
                <w:szCs w:val="16"/>
              </w:rPr>
            </w:pPr>
            <w:r>
              <w:rPr>
                <w:sz w:val="16"/>
                <w:szCs w:val="16"/>
              </w:rPr>
              <w:t xml:space="preserve">Divers projets pilotes, menés par l’IFDD et la Région Flamande, </w:t>
            </w:r>
            <w:r w:rsidRPr="00E823D9">
              <w:rPr>
                <w:sz w:val="16"/>
                <w:szCs w:val="16"/>
              </w:rPr>
              <w:t>sont en cours</w:t>
            </w:r>
            <w:r w:rsidR="00517AD3">
              <w:rPr>
                <w:sz w:val="16"/>
                <w:szCs w:val="16"/>
              </w:rPr>
              <w:t xml:space="preserve">. Ils ont </w:t>
            </w:r>
            <w:r w:rsidRPr="00E823D9">
              <w:rPr>
                <w:sz w:val="16"/>
                <w:szCs w:val="16"/>
              </w:rPr>
              <w:t>pour objectif d’explore</w:t>
            </w:r>
            <w:r w:rsidR="00517AD3">
              <w:rPr>
                <w:sz w:val="16"/>
                <w:szCs w:val="16"/>
              </w:rPr>
              <w:t>r</w:t>
            </w:r>
            <w:r w:rsidRPr="00E823D9">
              <w:rPr>
                <w:sz w:val="16"/>
                <w:szCs w:val="16"/>
              </w:rPr>
              <w:t xml:space="preserve"> différentes méthodologies/approches pour le contrôle du respect des conventions de base de OIT et des </w:t>
            </w:r>
            <w:r w:rsidR="00334932">
              <w:rPr>
                <w:sz w:val="16"/>
                <w:szCs w:val="16"/>
              </w:rPr>
              <w:t>Droits de l’Homme</w:t>
            </w:r>
            <w:r w:rsidRPr="00E823D9">
              <w:rPr>
                <w:sz w:val="16"/>
                <w:szCs w:val="16"/>
              </w:rPr>
              <w:t>s dans les</w:t>
            </w:r>
            <w:r>
              <w:rPr>
                <w:sz w:val="16"/>
                <w:szCs w:val="16"/>
              </w:rPr>
              <w:t xml:space="preserve"> chaîne</w:t>
            </w:r>
            <w:r w:rsidR="00517AD3">
              <w:rPr>
                <w:sz w:val="16"/>
                <w:szCs w:val="16"/>
              </w:rPr>
              <w:t>s</w:t>
            </w:r>
            <w:r>
              <w:rPr>
                <w:sz w:val="16"/>
                <w:szCs w:val="16"/>
              </w:rPr>
              <w:t xml:space="preserve"> d’approvisionnement </w:t>
            </w:r>
            <w:r w:rsidRPr="00E823D9">
              <w:rPr>
                <w:sz w:val="16"/>
                <w:szCs w:val="16"/>
              </w:rPr>
              <w:t xml:space="preserve"> </w:t>
            </w:r>
            <w:r>
              <w:rPr>
                <w:sz w:val="16"/>
                <w:szCs w:val="16"/>
              </w:rPr>
              <w:t xml:space="preserve">via les </w:t>
            </w:r>
            <w:r w:rsidRPr="00E823D9">
              <w:rPr>
                <w:sz w:val="16"/>
                <w:szCs w:val="16"/>
              </w:rPr>
              <w:t>marchés publics;</w:t>
            </w:r>
            <w:r>
              <w:rPr>
                <w:sz w:val="16"/>
                <w:szCs w:val="16"/>
              </w:rPr>
              <w:t xml:space="preserve"> </w:t>
            </w:r>
          </w:p>
          <w:p w:rsidR="005C0C16" w:rsidRDefault="005C0C16" w:rsidP="005179E7">
            <w:pPr>
              <w:pStyle w:val="ListParagraph"/>
              <w:rPr>
                <w:sz w:val="16"/>
                <w:szCs w:val="16"/>
              </w:rPr>
            </w:pPr>
            <w:r>
              <w:rPr>
                <w:sz w:val="16"/>
                <w:szCs w:val="16"/>
              </w:rPr>
              <w:t xml:space="preserve">Ces projets pilotes étant complémentaires, ils se réalisent en coopération avec les acteurs impliqués et en concertation avec le GT </w:t>
            </w:r>
            <w:r w:rsidR="00517AD3">
              <w:rPr>
                <w:sz w:val="16"/>
                <w:szCs w:val="16"/>
              </w:rPr>
              <w:t>M</w:t>
            </w:r>
            <w:r>
              <w:rPr>
                <w:sz w:val="16"/>
                <w:szCs w:val="16"/>
              </w:rPr>
              <w:t xml:space="preserve">archés </w:t>
            </w:r>
            <w:r w:rsidR="00517AD3">
              <w:rPr>
                <w:sz w:val="16"/>
                <w:szCs w:val="16"/>
              </w:rPr>
              <w:t>P</w:t>
            </w:r>
            <w:r>
              <w:rPr>
                <w:sz w:val="16"/>
                <w:szCs w:val="16"/>
              </w:rPr>
              <w:t xml:space="preserve">ublics </w:t>
            </w:r>
            <w:r w:rsidR="00517AD3">
              <w:rPr>
                <w:sz w:val="16"/>
                <w:szCs w:val="16"/>
              </w:rPr>
              <w:t>D</w:t>
            </w:r>
            <w:r>
              <w:rPr>
                <w:sz w:val="16"/>
                <w:szCs w:val="16"/>
              </w:rPr>
              <w:t>urables de la CIDD</w:t>
            </w:r>
            <w:r w:rsidR="00517AD3">
              <w:rPr>
                <w:sz w:val="16"/>
                <w:szCs w:val="16"/>
              </w:rPr>
              <w:t xml:space="preserve">. </w:t>
            </w:r>
            <w:r>
              <w:rPr>
                <w:sz w:val="16"/>
                <w:szCs w:val="16"/>
              </w:rPr>
              <w:t xml:space="preserve">Plus d’information : </w:t>
            </w:r>
            <w:hyperlink r:id="rId34" w:history="1">
              <w:r w:rsidRPr="0097292E">
                <w:rPr>
                  <w:rStyle w:val="Hyperlink"/>
                  <w:sz w:val="16"/>
                  <w:szCs w:val="16"/>
                </w:rPr>
                <w:t>http://guidedesachatsdurables.be/fr/etudes-projets/responsabilite-societale-2017</w:t>
              </w:r>
            </w:hyperlink>
            <w:r>
              <w:rPr>
                <w:sz w:val="16"/>
                <w:szCs w:val="16"/>
              </w:rPr>
              <w:t xml:space="preserve"> </w:t>
            </w:r>
          </w:p>
          <w:p w:rsidR="005C0C16" w:rsidRDefault="005C0C16" w:rsidP="00475BF2">
            <w:pPr>
              <w:pStyle w:val="ListParagraph"/>
              <w:rPr>
                <w:sz w:val="16"/>
                <w:szCs w:val="16"/>
              </w:rPr>
            </w:pPr>
            <w:r>
              <w:rPr>
                <w:b/>
                <w:sz w:val="16"/>
                <w:szCs w:val="16"/>
              </w:rPr>
              <w:t>S</w:t>
            </w:r>
            <w:r>
              <w:rPr>
                <w:sz w:val="16"/>
                <w:szCs w:val="16"/>
              </w:rPr>
              <w:t xml:space="preserve">ur base de l’analyse des méthodologies testées, le GT MPD identifiera la meilleure manière de poursuivre. </w:t>
            </w:r>
          </w:p>
          <w:p w:rsidR="005C0C16" w:rsidRPr="00517AD3" w:rsidRDefault="005C0C16" w:rsidP="00A303C7">
            <w:pPr>
              <w:pStyle w:val="ListParagraph"/>
              <w:numPr>
                <w:ilvl w:val="0"/>
                <w:numId w:val="7"/>
              </w:numPr>
              <w:ind w:left="708"/>
              <w:rPr>
                <w:sz w:val="16"/>
                <w:szCs w:val="16"/>
              </w:rPr>
            </w:pPr>
            <w:r w:rsidRPr="00517AD3">
              <w:rPr>
                <w:sz w:val="16"/>
                <w:szCs w:val="16"/>
              </w:rPr>
              <w:t>La transposition de la directive EU sur les marchés publics a été finalisée et la nouvelle loi et ses AR publiés. L’application de la nouvelle réglementation</w:t>
            </w:r>
            <w:r w:rsidRPr="00517AD3">
              <w:rPr>
                <w:sz w:val="16"/>
                <w:szCs w:val="16"/>
              </w:rPr>
              <w:br/>
            </w:r>
            <w:r w:rsidRPr="00517AD3">
              <w:rPr>
                <w:sz w:val="16"/>
                <w:szCs w:val="16"/>
              </w:rPr>
              <w:lastRenderedPageBreak/>
              <w:t xml:space="preserve"> est entrée en vigueur en juillet 2017. Ce nouveau cadre encourage formellement la prise en compte de considération autre que le prix (social, éthique, innovation, environnement et PME) et renforce/légitimise les politiques MPD déjà existantes. Une attention toute particulière a été accordée à la lutte contre le dumping social et à la participation des PME belges aux marchés publics </w:t>
            </w:r>
            <w:r w:rsidRPr="00517AD3">
              <w:rPr>
                <w:sz w:val="16"/>
                <w:szCs w:val="16"/>
              </w:rPr>
              <w:br/>
              <w:t xml:space="preserve">(Chancellerie a développé des instruments spécifiques). Plus d’information : </w:t>
            </w:r>
            <w:hyperlink r:id="rId35" w:history="1">
              <w:r w:rsidRPr="00517AD3">
                <w:rPr>
                  <w:rStyle w:val="Hyperlink"/>
                  <w:sz w:val="16"/>
                  <w:szCs w:val="16"/>
                </w:rPr>
                <w:t>http://guidedesachatsdurables.be/fr</w:t>
              </w:r>
            </w:hyperlink>
            <w:r w:rsidRPr="00517AD3">
              <w:rPr>
                <w:sz w:val="16"/>
                <w:szCs w:val="16"/>
              </w:rPr>
              <w:t xml:space="preserve"> </w:t>
            </w:r>
          </w:p>
          <w:p w:rsidR="005C0C16" w:rsidRPr="00517AD3" w:rsidRDefault="005C0C16" w:rsidP="008923F8">
            <w:pPr>
              <w:rPr>
                <w:sz w:val="16"/>
                <w:szCs w:val="16"/>
              </w:rPr>
            </w:pPr>
          </w:p>
        </w:tc>
        <w:tc>
          <w:tcPr>
            <w:tcW w:w="8080" w:type="dxa"/>
          </w:tcPr>
          <w:p w:rsidR="005C0C16" w:rsidRDefault="005C0C16" w:rsidP="004D3C5E">
            <w:pPr>
              <w:rPr>
                <w:sz w:val="16"/>
                <w:szCs w:val="16"/>
              </w:rPr>
            </w:pPr>
            <w:r>
              <w:rPr>
                <w:b/>
                <w:sz w:val="16"/>
                <w:szCs w:val="16"/>
              </w:rPr>
              <w:lastRenderedPageBreak/>
              <w:t>IFDD</w:t>
            </w:r>
            <w:r w:rsidR="00517AD3">
              <w:rPr>
                <w:b/>
                <w:sz w:val="16"/>
                <w:szCs w:val="16"/>
              </w:rPr>
              <w:t> :</w:t>
            </w:r>
          </w:p>
          <w:p w:rsidR="005C0C16" w:rsidRPr="00323FFA" w:rsidRDefault="005C0C16" w:rsidP="00323FFA">
            <w:pPr>
              <w:rPr>
                <w:sz w:val="16"/>
                <w:szCs w:val="16"/>
              </w:rPr>
            </w:pPr>
            <w:r>
              <w:rPr>
                <w:sz w:val="16"/>
                <w:szCs w:val="16"/>
              </w:rPr>
              <w:t xml:space="preserve">Développement d’un projet pilote qui consiste en la réalisation d’un marché public à haute plus-value sociétale portant sur l’achat de matériel ICT destiné à alimenter l’ensemble des institutions fédérales (100 000 pièces).  En collaboration avec le Ministère de la Défense, l’IFDD a travaillé sur la définition de critères éthiques ambitieux et des processus innovants pour le suivi des fournisseurs dans un objectif  de </w:t>
            </w:r>
            <w:r w:rsidRPr="00323FFA">
              <w:rPr>
                <w:sz w:val="16"/>
                <w:szCs w:val="16"/>
              </w:rPr>
              <w:t xml:space="preserve">renforcer le respect des </w:t>
            </w:r>
            <w:r w:rsidR="00334932">
              <w:rPr>
                <w:sz w:val="16"/>
                <w:szCs w:val="16"/>
              </w:rPr>
              <w:t>Droits de l’Homme</w:t>
            </w:r>
            <w:r w:rsidRPr="00323FFA">
              <w:rPr>
                <w:sz w:val="16"/>
                <w:szCs w:val="16"/>
              </w:rPr>
              <w:t xml:space="preserve"> dans les chaînes d’approvis</w:t>
            </w:r>
            <w:r>
              <w:rPr>
                <w:sz w:val="16"/>
                <w:szCs w:val="16"/>
              </w:rPr>
              <w:t xml:space="preserve">ionnement des entreprises fournisseurs des institutions fédérales. Ce marché public pilote n’a finalement pas pu être concrétisé par manque de soutien politique. </w:t>
            </w:r>
          </w:p>
          <w:p w:rsidR="005C0C16" w:rsidRPr="00172326" w:rsidRDefault="005C0C16" w:rsidP="004D3C5E">
            <w:pPr>
              <w:rPr>
                <w:b/>
                <w:sz w:val="16"/>
                <w:szCs w:val="16"/>
              </w:rPr>
            </w:pPr>
            <w:r w:rsidRPr="00172326">
              <w:rPr>
                <w:b/>
                <w:sz w:val="16"/>
                <w:szCs w:val="16"/>
              </w:rPr>
              <w:t>Région Bruxelles-Capitale</w:t>
            </w:r>
            <w:r w:rsidR="00517AD3">
              <w:rPr>
                <w:b/>
                <w:sz w:val="16"/>
                <w:szCs w:val="16"/>
              </w:rPr>
              <w:t> :</w:t>
            </w:r>
          </w:p>
          <w:p w:rsidR="005C0C16" w:rsidRDefault="005C0C16" w:rsidP="004D3C5E">
            <w:pPr>
              <w:rPr>
                <w:sz w:val="16"/>
                <w:szCs w:val="16"/>
              </w:rPr>
            </w:pPr>
            <w:r w:rsidRPr="00172326">
              <w:rPr>
                <w:sz w:val="16"/>
                <w:szCs w:val="16"/>
              </w:rPr>
              <w:t>Hub. Brussels analysera les manières de matérialiser cette action.</w:t>
            </w:r>
          </w:p>
          <w:p w:rsidR="00595D8B" w:rsidRPr="00595D8B" w:rsidRDefault="00595D8B" w:rsidP="00595D8B">
            <w:pPr>
              <w:rPr>
                <w:b/>
                <w:sz w:val="16"/>
                <w:szCs w:val="16"/>
              </w:rPr>
            </w:pPr>
            <w:r w:rsidRPr="00595D8B">
              <w:rPr>
                <w:b/>
                <w:sz w:val="16"/>
                <w:szCs w:val="16"/>
              </w:rPr>
              <w:t xml:space="preserve">Région </w:t>
            </w:r>
            <w:r>
              <w:rPr>
                <w:b/>
                <w:sz w:val="16"/>
                <w:szCs w:val="16"/>
              </w:rPr>
              <w:t>F</w:t>
            </w:r>
            <w:r w:rsidRPr="00595D8B">
              <w:rPr>
                <w:b/>
                <w:sz w:val="16"/>
                <w:szCs w:val="16"/>
              </w:rPr>
              <w:t>lamande:</w:t>
            </w:r>
          </w:p>
          <w:p w:rsidR="0009149C" w:rsidRPr="00595D8B" w:rsidRDefault="00595D8B" w:rsidP="00595D8B">
            <w:pPr>
              <w:rPr>
                <w:sz w:val="16"/>
                <w:szCs w:val="16"/>
              </w:rPr>
            </w:pPr>
            <w:r w:rsidRPr="00595D8B">
              <w:rPr>
                <w:sz w:val="16"/>
                <w:szCs w:val="16"/>
              </w:rPr>
              <w:lastRenderedPageBreak/>
              <w:t>Le projet pilote sur le respect des aspects sociaux dans un contrat gouvernemental relatif à l'achat de vêtements et de produits textiles s'est poursuivi en 2018. Entre-temps, 10 conseils d'administration différents (intercommunales, centres publics de protection sociale, villes, services du gouvernement flamand, etc.) se sont engagés à utiliser les technologies issues du projet pilote.</w:t>
            </w:r>
            <w:r>
              <w:rPr>
                <w:sz w:val="16"/>
                <w:szCs w:val="16"/>
              </w:rPr>
              <w:t xml:space="preserve"> </w:t>
            </w:r>
            <w:r w:rsidRPr="00595D8B">
              <w:rPr>
                <w:sz w:val="16"/>
                <w:szCs w:val="16"/>
              </w:rPr>
              <w:t>En collaboration avec d'autres parties prenantes (entreprises, fédérations sectorielles, syndicats, ONG et gouvernements), le gouvernement flamand travaille également sur une initiative i-CSR dans le secteur des pierres naturelles. Le but de cette initiative est d'améliorer les conditions des travailleurs, de leur environnement et de l'environnement sur les sites de production de pierre naturelle.</w:t>
            </w:r>
            <w:r>
              <w:rPr>
                <w:sz w:val="16"/>
                <w:szCs w:val="16"/>
              </w:rPr>
              <w:t xml:space="preserve"> </w:t>
            </w:r>
            <w:r w:rsidRPr="00595D8B">
              <w:rPr>
                <w:sz w:val="16"/>
                <w:szCs w:val="16"/>
              </w:rPr>
              <w:t>Les gouvernements associés à cette initiative demanderont à leurs sous-traitants de faire preuve de diligence dans les marchés publics de ces marchandises à risque. Il s'agit d'un processus continu qui aide les organisations à identifier les risques de violation des droits du travail et des droits humains au sein de leur propre organisation et de la chaîne de production associée, puis à les prévenir, les réduire, les réparer et / ou les indemniser.</w:t>
            </w:r>
          </w:p>
        </w:tc>
      </w:tr>
      <w:tr w:rsidR="005C0C16" w:rsidTr="00BB5E74">
        <w:tc>
          <w:tcPr>
            <w:tcW w:w="421" w:type="dxa"/>
          </w:tcPr>
          <w:p w:rsidR="005C0C16" w:rsidRDefault="005C0C16" w:rsidP="00820ED3">
            <w:r>
              <w:lastRenderedPageBreak/>
              <w:t>14</w:t>
            </w:r>
          </w:p>
        </w:tc>
        <w:tc>
          <w:tcPr>
            <w:tcW w:w="2976" w:type="dxa"/>
          </w:tcPr>
          <w:p w:rsidR="005C0C16" w:rsidRDefault="005C0C16" w:rsidP="00820ED3">
            <w:pPr>
              <w:rPr>
                <w:sz w:val="16"/>
                <w:szCs w:val="16"/>
              </w:rPr>
            </w:pPr>
            <w:r w:rsidRPr="001271CA">
              <w:rPr>
                <w:sz w:val="16"/>
                <w:szCs w:val="16"/>
              </w:rPr>
              <w:t>Évaluer le label belge visant à promouvoir la production socialement responsable</w:t>
            </w:r>
          </w:p>
          <w:p w:rsidR="005C0C16" w:rsidRPr="00166D21" w:rsidRDefault="005C0C16" w:rsidP="00820ED3">
            <w:pPr>
              <w:rPr>
                <w:sz w:val="16"/>
                <w:szCs w:val="16"/>
              </w:rPr>
            </w:pPr>
          </w:p>
        </w:tc>
        <w:tc>
          <w:tcPr>
            <w:tcW w:w="567" w:type="dxa"/>
          </w:tcPr>
          <w:p w:rsidR="005C0C16" w:rsidRPr="00CD3E85" w:rsidRDefault="005C0C16" w:rsidP="00820ED3">
            <w:pPr>
              <w:spacing w:after="160" w:line="259" w:lineRule="auto"/>
              <w:jc w:val="center"/>
            </w:pPr>
            <w:r>
              <w:t>I &amp; II</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5, 6 &amp; 13</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8-12-16</w:t>
            </w:r>
          </w:p>
        </w:tc>
        <w:tc>
          <w:tcPr>
            <w:tcW w:w="1417" w:type="dxa"/>
          </w:tcPr>
          <w:p w:rsidR="005C0C16" w:rsidRPr="009B5EF4" w:rsidRDefault="005C0C16" w:rsidP="00820ED3">
            <w:pPr>
              <w:spacing w:after="160" w:line="259" w:lineRule="auto"/>
              <w:rPr>
                <w:sz w:val="16"/>
                <w:szCs w:val="16"/>
              </w:rPr>
            </w:pPr>
            <w:r w:rsidRPr="009B5EF4">
              <w:rPr>
                <w:sz w:val="16"/>
                <w:szCs w:val="16"/>
              </w:rPr>
              <w:t>SPF Economie</w:t>
            </w:r>
            <w:r w:rsidR="00A203FB">
              <w:rPr>
                <w:sz w:val="16"/>
                <w:szCs w:val="16"/>
              </w:rPr>
              <w:br/>
            </w:r>
            <w:r w:rsidRPr="009B5EF4">
              <w:rPr>
                <w:sz w:val="16"/>
                <w:szCs w:val="16"/>
              </w:rPr>
              <w:t>IFDD</w:t>
            </w:r>
            <w:r w:rsidR="00A203FB">
              <w:rPr>
                <w:sz w:val="16"/>
                <w:szCs w:val="16"/>
              </w:rPr>
              <w:br/>
            </w:r>
            <w:r w:rsidRPr="009B5EF4">
              <w:rPr>
                <w:sz w:val="16"/>
                <w:szCs w:val="16"/>
              </w:rPr>
              <w:t>Groupe de travail RS</w:t>
            </w:r>
            <w:r w:rsidR="00D60075">
              <w:rPr>
                <w:sz w:val="16"/>
                <w:szCs w:val="16"/>
              </w:rPr>
              <w:t>O</w:t>
            </w:r>
            <w:r w:rsidRPr="009B5EF4">
              <w:rPr>
                <w:sz w:val="16"/>
                <w:szCs w:val="16"/>
              </w:rPr>
              <w:t xml:space="preserve"> de la CIDD</w:t>
            </w:r>
          </w:p>
        </w:tc>
        <w:tc>
          <w:tcPr>
            <w:tcW w:w="7938" w:type="dxa"/>
          </w:tcPr>
          <w:p w:rsidR="005C0C16" w:rsidRDefault="005C0C16" w:rsidP="006853E2">
            <w:pPr>
              <w:rPr>
                <w:sz w:val="16"/>
                <w:szCs w:val="16"/>
              </w:rPr>
            </w:pPr>
            <w:r w:rsidRPr="006853E2">
              <w:rPr>
                <w:b/>
                <w:sz w:val="16"/>
                <w:szCs w:val="16"/>
              </w:rPr>
              <w:t>SPF Economie</w:t>
            </w:r>
            <w:r w:rsidR="00A203FB">
              <w:rPr>
                <w:b/>
                <w:sz w:val="16"/>
                <w:szCs w:val="16"/>
              </w:rPr>
              <w:t> :</w:t>
            </w:r>
            <w:r w:rsidRPr="006853E2">
              <w:rPr>
                <w:sz w:val="16"/>
                <w:szCs w:val="16"/>
              </w:rPr>
              <w:t xml:space="preserve"> </w:t>
            </w:r>
          </w:p>
          <w:p w:rsidR="005C0C16" w:rsidRPr="00C839AD" w:rsidRDefault="005C0C16" w:rsidP="006853E2">
            <w:pPr>
              <w:rPr>
                <w:sz w:val="16"/>
                <w:szCs w:val="16"/>
              </w:rPr>
            </w:pPr>
            <w:r w:rsidRPr="006853E2">
              <w:rPr>
                <w:sz w:val="16"/>
                <w:szCs w:val="16"/>
              </w:rPr>
              <w:t>Le secrétariat du PCN participera au Groupe de trava</w:t>
            </w:r>
            <w:r w:rsidR="0057701D">
              <w:rPr>
                <w:sz w:val="16"/>
                <w:szCs w:val="16"/>
              </w:rPr>
              <w:t xml:space="preserve">il qui sera mis en place en </w:t>
            </w:r>
            <w:r w:rsidR="0057701D" w:rsidRPr="003F77DA">
              <w:rPr>
                <w:sz w:val="16"/>
                <w:szCs w:val="16"/>
              </w:rPr>
              <w:t>2019</w:t>
            </w:r>
            <w:r w:rsidRPr="003F77DA">
              <w:rPr>
                <w:sz w:val="16"/>
                <w:szCs w:val="16"/>
              </w:rPr>
              <w:t xml:space="preserve"> </w:t>
            </w:r>
            <w:r w:rsidRPr="006853E2">
              <w:rPr>
                <w:sz w:val="16"/>
                <w:szCs w:val="16"/>
              </w:rPr>
              <w:t>pour faire l'évaluation du label belge.</w:t>
            </w:r>
          </w:p>
        </w:tc>
        <w:tc>
          <w:tcPr>
            <w:tcW w:w="8080" w:type="dxa"/>
          </w:tcPr>
          <w:p w:rsidR="00FD469F" w:rsidRPr="00FD469F" w:rsidRDefault="00FD469F" w:rsidP="004D3C5E">
            <w:pPr>
              <w:rPr>
                <w:b/>
                <w:sz w:val="16"/>
                <w:szCs w:val="16"/>
              </w:rPr>
            </w:pPr>
            <w:r w:rsidRPr="00FD469F">
              <w:rPr>
                <w:b/>
                <w:sz w:val="16"/>
                <w:szCs w:val="16"/>
              </w:rPr>
              <w:t>GT RSE de la CIDD</w:t>
            </w:r>
            <w:r w:rsidR="000906BB">
              <w:rPr>
                <w:b/>
                <w:sz w:val="16"/>
                <w:szCs w:val="16"/>
              </w:rPr>
              <w:t> :</w:t>
            </w:r>
          </w:p>
          <w:p w:rsidR="005C0C16" w:rsidRPr="00FD469F" w:rsidRDefault="005C0C16" w:rsidP="004D3C5E">
            <w:pPr>
              <w:rPr>
                <w:sz w:val="16"/>
                <w:szCs w:val="16"/>
              </w:rPr>
            </w:pPr>
            <w:r w:rsidRPr="00FD469F">
              <w:rPr>
                <w:sz w:val="16"/>
                <w:szCs w:val="16"/>
              </w:rPr>
              <w:t>Constitution d’un groupe de travail « Label social » en collaboration avec le Cellule Interdépartementale de lutte contre le trafic et la traite des êtres humains (SPF Justice).</w:t>
            </w:r>
          </w:p>
          <w:p w:rsidR="005C0C16" w:rsidRPr="00FD469F" w:rsidRDefault="005C0C16" w:rsidP="004D3C5E">
            <w:pPr>
              <w:rPr>
                <w:sz w:val="16"/>
                <w:szCs w:val="16"/>
              </w:rPr>
            </w:pPr>
            <w:r w:rsidRPr="00FD469F">
              <w:rPr>
                <w:sz w:val="16"/>
                <w:szCs w:val="16"/>
              </w:rPr>
              <w:t>Etant donné que cette action rejoint une action du « Plan d’action belge :  Lutte contre la traite des êtres humains 2015-2019 »</w:t>
            </w:r>
            <w:r w:rsidR="00A203FB">
              <w:rPr>
                <w:sz w:val="16"/>
                <w:szCs w:val="16"/>
              </w:rPr>
              <w:t>,</w:t>
            </w:r>
            <w:r w:rsidRPr="00FD469F">
              <w:rPr>
                <w:sz w:val="16"/>
                <w:szCs w:val="16"/>
              </w:rPr>
              <w:t xml:space="preserve"> divers contact ont été pris avec </w:t>
            </w:r>
            <w:r w:rsidRPr="00FD469F">
              <w:rPr>
                <w:sz w:val="16"/>
                <w:szCs w:val="16"/>
              </w:rPr>
              <w:br/>
              <w:t xml:space="preserve">le Bureau de la Cellule en 2017 pour envisager les synergies possibles et unir efforts et compétences pour démarrer le développement de cette action en 2018. </w:t>
            </w:r>
          </w:p>
          <w:p w:rsidR="005C0C16" w:rsidRPr="00FD469F" w:rsidRDefault="005C0C16" w:rsidP="004D3C5E">
            <w:pPr>
              <w:rPr>
                <w:sz w:val="16"/>
                <w:szCs w:val="16"/>
              </w:rPr>
            </w:pPr>
            <w:r w:rsidRPr="00FD469F">
              <w:rPr>
                <w:sz w:val="16"/>
                <w:szCs w:val="16"/>
              </w:rPr>
              <w:t xml:space="preserve">Le groupe de travail « Label social »  sera présidé Dieter Vander Beke, Directeur </w:t>
            </w:r>
            <w:proofErr w:type="spellStart"/>
            <w:r w:rsidRPr="00FD469F">
              <w:rPr>
                <w:sz w:val="16"/>
                <w:szCs w:val="16"/>
              </w:rPr>
              <w:t>a.i</w:t>
            </w:r>
            <w:proofErr w:type="spellEnd"/>
            <w:r w:rsidRPr="00FD469F">
              <w:rPr>
                <w:sz w:val="16"/>
                <w:szCs w:val="16"/>
              </w:rPr>
              <w:t xml:space="preserve">. de l’IFDD, membre  de l’équipe de développement du label à son origine. </w:t>
            </w:r>
          </w:p>
          <w:p w:rsidR="005C0C16" w:rsidRPr="00A203FB" w:rsidRDefault="005C0C16" w:rsidP="007B7494">
            <w:pPr>
              <w:rPr>
                <w:b/>
                <w:sz w:val="16"/>
                <w:szCs w:val="16"/>
              </w:rPr>
            </w:pPr>
            <w:r w:rsidRPr="00FD469F">
              <w:rPr>
                <w:b/>
                <w:sz w:val="16"/>
                <w:szCs w:val="16"/>
              </w:rPr>
              <w:t>Ce projet n’a pas</w:t>
            </w:r>
            <w:r w:rsidR="00541CF6" w:rsidRPr="00FD469F">
              <w:rPr>
                <w:b/>
                <w:sz w:val="16"/>
                <w:szCs w:val="16"/>
              </w:rPr>
              <w:t xml:space="preserve"> pu être concrétisé</w:t>
            </w:r>
            <w:r w:rsidRPr="00FD469F">
              <w:rPr>
                <w:b/>
                <w:sz w:val="16"/>
                <w:szCs w:val="16"/>
              </w:rPr>
              <w:t xml:space="preserve"> et est reporté à 2019</w:t>
            </w:r>
          </w:p>
        </w:tc>
      </w:tr>
      <w:tr w:rsidR="005C0C16" w:rsidRPr="0010481E" w:rsidTr="00BB5E74">
        <w:tc>
          <w:tcPr>
            <w:tcW w:w="421" w:type="dxa"/>
          </w:tcPr>
          <w:p w:rsidR="005C0C16" w:rsidRPr="00C82137" w:rsidRDefault="005C0C16" w:rsidP="00820ED3">
            <w:pPr>
              <w:rPr>
                <w:sz w:val="20"/>
                <w:szCs w:val="20"/>
              </w:rPr>
            </w:pPr>
            <w:r>
              <w:rPr>
                <w:sz w:val="20"/>
                <w:szCs w:val="20"/>
              </w:rPr>
              <w:t>15</w:t>
            </w:r>
          </w:p>
        </w:tc>
        <w:tc>
          <w:tcPr>
            <w:tcW w:w="2976" w:type="dxa"/>
          </w:tcPr>
          <w:p w:rsidR="005C0C16" w:rsidRDefault="005C0C16" w:rsidP="00820ED3">
            <w:pPr>
              <w:rPr>
                <w:sz w:val="16"/>
                <w:szCs w:val="16"/>
              </w:rPr>
            </w:pPr>
            <w:r w:rsidRPr="001271CA">
              <w:rPr>
                <w:sz w:val="16"/>
                <w:szCs w:val="16"/>
              </w:rPr>
              <w:t xml:space="preserve">Intégrer le principe de « diligence raisonnable » au sein des organismes de gestion de l’entreprise, également en matière de </w:t>
            </w:r>
            <w:r w:rsidR="00334932">
              <w:rPr>
                <w:sz w:val="16"/>
                <w:szCs w:val="16"/>
              </w:rPr>
              <w:t>Droits de l’Homme</w:t>
            </w:r>
          </w:p>
          <w:p w:rsidR="005C0C16" w:rsidRPr="00166D21" w:rsidRDefault="005C0C16" w:rsidP="00820ED3">
            <w:pPr>
              <w:rPr>
                <w:sz w:val="16"/>
                <w:szCs w:val="16"/>
              </w:rPr>
            </w:pPr>
          </w:p>
        </w:tc>
        <w:tc>
          <w:tcPr>
            <w:tcW w:w="567" w:type="dxa"/>
          </w:tcPr>
          <w:p w:rsidR="005C0C16" w:rsidRPr="00CD3E85" w:rsidRDefault="005C0C16" w:rsidP="00820ED3">
            <w:pPr>
              <w:spacing w:after="160" w:line="259" w:lineRule="auto"/>
              <w:jc w:val="center"/>
            </w:pPr>
            <w:r>
              <w:t>II &amp; III</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17</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8-16</w:t>
            </w:r>
          </w:p>
        </w:tc>
        <w:tc>
          <w:tcPr>
            <w:tcW w:w="1417" w:type="dxa"/>
          </w:tcPr>
          <w:p w:rsidR="005C0C16" w:rsidRPr="009B5EF4" w:rsidRDefault="005C0C16" w:rsidP="00820ED3">
            <w:pPr>
              <w:spacing w:after="160" w:line="259" w:lineRule="auto"/>
              <w:rPr>
                <w:sz w:val="16"/>
                <w:szCs w:val="16"/>
              </w:rPr>
            </w:pPr>
            <w:r w:rsidRPr="009B5EF4">
              <w:rPr>
                <w:sz w:val="16"/>
                <w:szCs w:val="16"/>
              </w:rPr>
              <w:t>SPF Economie</w:t>
            </w:r>
            <w:r w:rsidR="00A203FB">
              <w:rPr>
                <w:sz w:val="16"/>
                <w:szCs w:val="16"/>
              </w:rPr>
              <w:br/>
              <w:t>Région Wallonne</w:t>
            </w:r>
            <w:r w:rsidR="00A203FB">
              <w:rPr>
                <w:sz w:val="16"/>
                <w:szCs w:val="16"/>
              </w:rPr>
              <w:br/>
              <w:t>Région Flamande</w:t>
            </w:r>
            <w:r w:rsidR="00A203FB">
              <w:rPr>
                <w:sz w:val="16"/>
                <w:szCs w:val="16"/>
              </w:rPr>
              <w:br/>
              <w:t>Région Bruxelles-Capitale</w:t>
            </w:r>
          </w:p>
        </w:tc>
        <w:tc>
          <w:tcPr>
            <w:tcW w:w="7938" w:type="dxa"/>
          </w:tcPr>
          <w:p w:rsidR="005C0C16" w:rsidRPr="002819CB" w:rsidRDefault="005C0C16" w:rsidP="002819CB">
            <w:pPr>
              <w:rPr>
                <w:sz w:val="16"/>
                <w:szCs w:val="16"/>
              </w:rPr>
            </w:pPr>
          </w:p>
        </w:tc>
        <w:tc>
          <w:tcPr>
            <w:tcW w:w="8080" w:type="dxa"/>
          </w:tcPr>
          <w:p w:rsidR="005C0C16" w:rsidRPr="00F72263" w:rsidRDefault="005C0C16" w:rsidP="005C0C16">
            <w:pPr>
              <w:rPr>
                <w:b/>
                <w:sz w:val="16"/>
                <w:szCs w:val="16"/>
              </w:rPr>
            </w:pPr>
            <w:r w:rsidRPr="00F72263">
              <w:rPr>
                <w:b/>
                <w:sz w:val="16"/>
                <w:szCs w:val="16"/>
              </w:rPr>
              <w:t>SPF Economie</w:t>
            </w:r>
            <w:r w:rsidR="00A203FB">
              <w:rPr>
                <w:b/>
                <w:sz w:val="16"/>
                <w:szCs w:val="16"/>
              </w:rPr>
              <w:t xml:space="preserve"> : </w:t>
            </w:r>
            <w:r w:rsidRPr="00F72263">
              <w:rPr>
                <w:b/>
                <w:sz w:val="16"/>
                <w:szCs w:val="16"/>
              </w:rPr>
              <w:t xml:space="preserve"> </w:t>
            </w:r>
          </w:p>
          <w:p w:rsidR="000E024D" w:rsidRPr="00A203FB" w:rsidRDefault="005C0C16" w:rsidP="005C0C16">
            <w:pPr>
              <w:rPr>
                <w:sz w:val="16"/>
                <w:szCs w:val="16"/>
              </w:rPr>
            </w:pPr>
            <w:r w:rsidRPr="004E29C4">
              <w:rPr>
                <w:sz w:val="16"/>
                <w:szCs w:val="16"/>
              </w:rPr>
              <w:t>La FEB est membre du PCN, e</w:t>
            </w:r>
            <w:r>
              <w:rPr>
                <w:sz w:val="16"/>
                <w:szCs w:val="16"/>
              </w:rPr>
              <w:t xml:space="preserve">lle révise actuellement son code, le </w:t>
            </w:r>
            <w:hyperlink r:id="rId36" w:history="1">
              <w:r w:rsidRPr="00F72263">
                <w:rPr>
                  <w:rStyle w:val="Hyperlink"/>
                  <w:sz w:val="16"/>
                  <w:szCs w:val="16"/>
                </w:rPr>
                <w:t>Code belge de gouvernance d'entreprise</w:t>
              </w:r>
            </w:hyperlink>
            <w:r>
              <w:rPr>
                <w:sz w:val="16"/>
                <w:szCs w:val="16"/>
              </w:rPr>
              <w:t xml:space="preserve">. Des contacts seront mis en place pour y intégrer les principes de diligences raisonnables. </w:t>
            </w:r>
            <w:r w:rsidRPr="00541CF6">
              <w:rPr>
                <w:sz w:val="16"/>
                <w:szCs w:val="16"/>
              </w:rPr>
              <w:t>Le GT RSO a particip</w:t>
            </w:r>
            <w:r w:rsidR="00A203FB">
              <w:rPr>
                <w:sz w:val="16"/>
                <w:szCs w:val="16"/>
              </w:rPr>
              <w:t>é</w:t>
            </w:r>
            <w:r w:rsidRPr="00541CF6">
              <w:rPr>
                <w:sz w:val="16"/>
                <w:szCs w:val="16"/>
              </w:rPr>
              <w:t xml:space="preserve"> à la consultation des PP relative à la révision du Code, l’avis est disponible </w:t>
            </w:r>
            <w:hyperlink r:id="rId37" w:history="1">
              <w:r w:rsidRPr="00004BB9">
                <w:rPr>
                  <w:rStyle w:val="Hyperlink"/>
                  <w:sz w:val="16"/>
                  <w:szCs w:val="16"/>
                </w:rPr>
                <w:t>ici</w:t>
              </w:r>
            </w:hyperlink>
            <w:r>
              <w:rPr>
                <w:color w:val="FF0000"/>
                <w:sz w:val="16"/>
                <w:szCs w:val="16"/>
              </w:rPr>
              <w:t xml:space="preserve"> </w:t>
            </w:r>
            <w:r>
              <w:rPr>
                <w:sz w:val="16"/>
                <w:szCs w:val="16"/>
              </w:rPr>
              <w:br/>
            </w:r>
            <w:r w:rsidRPr="004E29C4">
              <w:rPr>
                <w:sz w:val="16"/>
                <w:szCs w:val="16"/>
              </w:rPr>
              <w:t xml:space="preserve">Le </w:t>
            </w:r>
            <w:hyperlink r:id="rId38" w:history="1">
              <w:r>
                <w:rPr>
                  <w:rStyle w:val="Hyperlink"/>
                  <w:sz w:val="16"/>
                  <w:szCs w:val="16"/>
                </w:rPr>
                <w:t>C</w:t>
              </w:r>
              <w:r w:rsidRPr="00F72263">
                <w:rPr>
                  <w:rStyle w:val="Hyperlink"/>
                  <w:sz w:val="16"/>
                  <w:szCs w:val="16"/>
                </w:rPr>
                <w:t>ode Buysse</w:t>
              </w:r>
            </w:hyperlink>
            <w:r w:rsidRPr="004E29C4">
              <w:rPr>
                <w:sz w:val="16"/>
                <w:szCs w:val="16"/>
              </w:rPr>
              <w:t xml:space="preserve"> a été révisé début 2017, dans le cadre d'une prochaine révision (2019 ?) une rencontre sera organisée pour les sensibiliser à la diligence raisonnable.</w:t>
            </w:r>
          </w:p>
        </w:tc>
      </w:tr>
      <w:tr w:rsidR="005C0C16" w:rsidRPr="000336DC" w:rsidTr="00BB5E74">
        <w:tc>
          <w:tcPr>
            <w:tcW w:w="421" w:type="dxa"/>
          </w:tcPr>
          <w:p w:rsidR="005C0C16" w:rsidRPr="00C82137" w:rsidRDefault="005C0C16" w:rsidP="00820ED3">
            <w:pPr>
              <w:rPr>
                <w:sz w:val="20"/>
                <w:szCs w:val="20"/>
              </w:rPr>
            </w:pPr>
            <w:r>
              <w:rPr>
                <w:sz w:val="20"/>
                <w:szCs w:val="20"/>
              </w:rPr>
              <w:t>16</w:t>
            </w:r>
          </w:p>
        </w:tc>
        <w:tc>
          <w:tcPr>
            <w:tcW w:w="2976" w:type="dxa"/>
          </w:tcPr>
          <w:p w:rsidR="005C0C16" w:rsidRDefault="005C0C16" w:rsidP="00820ED3">
            <w:pPr>
              <w:rPr>
                <w:sz w:val="16"/>
                <w:szCs w:val="16"/>
              </w:rPr>
            </w:pPr>
            <w:r w:rsidRPr="001271CA">
              <w:rPr>
                <w:sz w:val="16"/>
                <w:szCs w:val="16"/>
              </w:rPr>
              <w:t xml:space="preserve">Promouvoir les rapports sociétaux, </w:t>
            </w:r>
            <w:r w:rsidR="00334932">
              <w:rPr>
                <w:sz w:val="16"/>
                <w:szCs w:val="16"/>
              </w:rPr>
              <w:t>Droits de l’Homme</w:t>
            </w:r>
            <w:r w:rsidRPr="001271CA">
              <w:rPr>
                <w:sz w:val="16"/>
                <w:szCs w:val="16"/>
              </w:rPr>
              <w:t xml:space="preserve"> inclus</w:t>
            </w:r>
          </w:p>
          <w:p w:rsidR="005C0C16" w:rsidRPr="00166D21" w:rsidRDefault="005C0C16" w:rsidP="00820ED3">
            <w:pPr>
              <w:rPr>
                <w:sz w:val="16"/>
                <w:szCs w:val="16"/>
              </w:rPr>
            </w:pPr>
          </w:p>
        </w:tc>
        <w:tc>
          <w:tcPr>
            <w:tcW w:w="567" w:type="dxa"/>
          </w:tcPr>
          <w:p w:rsidR="005C0C16" w:rsidRPr="00CD3E85" w:rsidRDefault="005C0C16" w:rsidP="00820ED3">
            <w:pPr>
              <w:spacing w:after="160" w:line="259" w:lineRule="auto"/>
              <w:jc w:val="center"/>
              <w:rPr>
                <w:lang w:val="nl-BE"/>
              </w:rPr>
            </w:pPr>
            <w:r>
              <w:t>I</w:t>
            </w:r>
            <w:r w:rsidRPr="00CD3E85">
              <w:rPr>
                <w:lang w:val="nl-BE"/>
              </w:rPr>
              <w:t xml:space="preserve"> </w:t>
            </w:r>
            <w:r>
              <w:rPr>
                <w:lang w:val="nl-BE"/>
              </w:rPr>
              <w:t>&amp; II</w:t>
            </w:r>
            <w:r>
              <w:rPr>
                <w:lang w:val="nl-BE"/>
              </w:rP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3, 18 &amp; 21</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8-12-16</w:t>
            </w:r>
          </w:p>
        </w:tc>
        <w:tc>
          <w:tcPr>
            <w:tcW w:w="1417" w:type="dxa"/>
          </w:tcPr>
          <w:p w:rsidR="005C0C16" w:rsidRPr="009B5EF4" w:rsidRDefault="005C0C16" w:rsidP="00820ED3">
            <w:pPr>
              <w:spacing w:after="160" w:line="259" w:lineRule="auto"/>
              <w:rPr>
                <w:sz w:val="16"/>
                <w:szCs w:val="16"/>
              </w:rPr>
            </w:pPr>
            <w:r w:rsidRPr="009B5EF4">
              <w:rPr>
                <w:sz w:val="16"/>
                <w:szCs w:val="16"/>
              </w:rPr>
              <w:t xml:space="preserve">SPF Economie (transposition 2014/95/EU) </w:t>
            </w:r>
          </w:p>
          <w:p w:rsidR="005C0C16" w:rsidRPr="009B5EF4" w:rsidRDefault="005C0C16" w:rsidP="00820ED3">
            <w:pPr>
              <w:spacing w:after="160" w:line="259" w:lineRule="auto"/>
              <w:rPr>
                <w:sz w:val="16"/>
                <w:szCs w:val="16"/>
              </w:rPr>
            </w:pPr>
            <w:r w:rsidRPr="009B5EF4">
              <w:rPr>
                <w:sz w:val="16"/>
                <w:szCs w:val="16"/>
              </w:rPr>
              <w:t>IFDD (Prix du meilleur rapport DD)</w:t>
            </w:r>
          </w:p>
        </w:tc>
        <w:tc>
          <w:tcPr>
            <w:tcW w:w="7938" w:type="dxa"/>
          </w:tcPr>
          <w:p w:rsidR="005C0C16" w:rsidRDefault="005C0C16" w:rsidP="00BC0E9C">
            <w:pPr>
              <w:rPr>
                <w:sz w:val="16"/>
                <w:szCs w:val="16"/>
              </w:rPr>
            </w:pPr>
            <w:r>
              <w:rPr>
                <w:b/>
                <w:sz w:val="16"/>
                <w:szCs w:val="16"/>
              </w:rPr>
              <w:t>SPF Economie</w:t>
            </w:r>
            <w:r w:rsidR="00A203FB">
              <w:rPr>
                <w:b/>
                <w:sz w:val="16"/>
                <w:szCs w:val="16"/>
              </w:rPr>
              <w:t> :</w:t>
            </w:r>
          </w:p>
          <w:p w:rsidR="005C0C16" w:rsidRDefault="005C0C16" w:rsidP="00BC0E9C">
            <w:pPr>
              <w:rPr>
                <w:sz w:val="16"/>
                <w:szCs w:val="16"/>
              </w:rPr>
            </w:pPr>
            <w:r>
              <w:rPr>
                <w:sz w:val="16"/>
                <w:szCs w:val="16"/>
              </w:rPr>
              <w:t xml:space="preserve">Transposition </w:t>
            </w:r>
            <w:r w:rsidRPr="00BC0E9C">
              <w:rPr>
                <w:sz w:val="16"/>
                <w:szCs w:val="16"/>
              </w:rPr>
              <w:t>stricto sensu</w:t>
            </w:r>
            <w:r>
              <w:rPr>
                <w:sz w:val="16"/>
                <w:szCs w:val="16"/>
              </w:rPr>
              <w:t xml:space="preserve"> de la Directive </w:t>
            </w:r>
            <w:r w:rsidRPr="00796B44">
              <w:rPr>
                <w:sz w:val="16"/>
                <w:szCs w:val="16"/>
              </w:rPr>
              <w:t>2014/95/UE</w:t>
            </w:r>
            <w:r>
              <w:rPr>
                <w:sz w:val="16"/>
                <w:szCs w:val="16"/>
              </w:rPr>
              <w:t>. Publication_</w:t>
            </w:r>
            <w:r>
              <w:t xml:space="preserve"> </w:t>
            </w:r>
            <w:r w:rsidRPr="00BC0E9C">
              <w:rPr>
                <w:sz w:val="16"/>
                <w:szCs w:val="16"/>
              </w:rPr>
              <w:t>3 SEPTEMBRE 2017. — Loi relative à la publication d’informations</w:t>
            </w:r>
            <w:r w:rsidR="00A203FB">
              <w:rPr>
                <w:sz w:val="16"/>
                <w:szCs w:val="16"/>
              </w:rPr>
              <w:t xml:space="preserve"> </w:t>
            </w:r>
            <w:r w:rsidRPr="00BC0E9C">
              <w:rPr>
                <w:sz w:val="16"/>
                <w:szCs w:val="16"/>
              </w:rPr>
              <w:t>non financières et d’informations relatives à la div</w:t>
            </w:r>
            <w:r>
              <w:rPr>
                <w:sz w:val="16"/>
                <w:szCs w:val="16"/>
              </w:rPr>
              <w:t xml:space="preserve">ersité par </w:t>
            </w:r>
            <w:r w:rsidRPr="00BC0E9C">
              <w:rPr>
                <w:sz w:val="16"/>
                <w:szCs w:val="16"/>
              </w:rPr>
              <w:t>certaines grandes sociétés et certains groupes</w:t>
            </w:r>
            <w:r>
              <w:rPr>
                <w:sz w:val="16"/>
                <w:szCs w:val="16"/>
              </w:rPr>
              <w:t>.</w:t>
            </w:r>
          </w:p>
          <w:p w:rsidR="005C0C16" w:rsidRDefault="005C0C16" w:rsidP="00BC0E9C">
            <w:pPr>
              <w:rPr>
                <w:sz w:val="16"/>
                <w:szCs w:val="16"/>
              </w:rPr>
            </w:pPr>
            <w:r>
              <w:rPr>
                <w:sz w:val="16"/>
                <w:szCs w:val="16"/>
              </w:rPr>
              <w:t xml:space="preserve">Réflexion en cours sur les besoins et la manière d’accompagner les entreprises dans la démarche et l’exercice d’un rapportage qualitatif. </w:t>
            </w:r>
            <w:r>
              <w:rPr>
                <w:sz w:val="16"/>
                <w:szCs w:val="16"/>
              </w:rPr>
              <w:br/>
              <w:t>D</w:t>
            </w:r>
            <w:r w:rsidRPr="00796B44">
              <w:rPr>
                <w:sz w:val="16"/>
                <w:szCs w:val="16"/>
              </w:rPr>
              <w:t>es guidelines pour aider les entreprises dans leur rapportage ont été diffusées par le Commission Européenne, le PCN les a partagé</w:t>
            </w:r>
            <w:r w:rsidR="00A203FB">
              <w:rPr>
                <w:sz w:val="16"/>
                <w:szCs w:val="16"/>
              </w:rPr>
              <w:t>es</w:t>
            </w:r>
            <w:r w:rsidRPr="00796B44">
              <w:rPr>
                <w:sz w:val="16"/>
                <w:szCs w:val="16"/>
              </w:rPr>
              <w:t xml:space="preserve"> avec ses membres. </w:t>
            </w:r>
            <w:r>
              <w:rPr>
                <w:sz w:val="16"/>
                <w:szCs w:val="16"/>
              </w:rPr>
              <w:br/>
            </w:r>
            <w:r w:rsidR="0057701D" w:rsidRPr="003F77DA">
              <w:rPr>
                <w:sz w:val="16"/>
                <w:szCs w:val="16"/>
              </w:rPr>
              <w:t>Un arrêté royal</w:t>
            </w:r>
            <w:r w:rsidRPr="003F77DA">
              <w:rPr>
                <w:sz w:val="16"/>
                <w:szCs w:val="16"/>
              </w:rPr>
              <w:t xml:space="preserve"> est attendue dans le courant </w:t>
            </w:r>
            <w:r w:rsidR="0057701D" w:rsidRPr="003F77DA">
              <w:rPr>
                <w:sz w:val="16"/>
                <w:szCs w:val="16"/>
              </w:rPr>
              <w:t>2019</w:t>
            </w:r>
            <w:r w:rsidRPr="003F77DA">
              <w:rPr>
                <w:sz w:val="16"/>
                <w:szCs w:val="16"/>
              </w:rPr>
              <w:t xml:space="preserve"> </w:t>
            </w:r>
            <w:r w:rsidRPr="00796B44">
              <w:rPr>
                <w:sz w:val="16"/>
                <w:szCs w:val="16"/>
              </w:rPr>
              <w:t xml:space="preserve">suggérant des mécanismes de </w:t>
            </w:r>
            <w:proofErr w:type="spellStart"/>
            <w:r w:rsidRPr="00796B44">
              <w:rPr>
                <w:sz w:val="16"/>
                <w:szCs w:val="16"/>
              </w:rPr>
              <w:t>reporting</w:t>
            </w:r>
            <w:proofErr w:type="spellEnd"/>
            <w:r w:rsidRPr="00796B44">
              <w:rPr>
                <w:sz w:val="16"/>
                <w:szCs w:val="16"/>
              </w:rPr>
              <w:t>.</w:t>
            </w:r>
          </w:p>
          <w:p w:rsidR="005C0C16" w:rsidRPr="00F216F6" w:rsidRDefault="005C0C16" w:rsidP="00BC0E9C">
            <w:pPr>
              <w:rPr>
                <w:sz w:val="16"/>
                <w:szCs w:val="16"/>
              </w:rPr>
            </w:pPr>
            <w:r w:rsidRPr="007C2DED">
              <w:rPr>
                <w:b/>
                <w:sz w:val="16"/>
                <w:szCs w:val="16"/>
              </w:rPr>
              <w:t>IFDD</w:t>
            </w:r>
            <w:r w:rsidR="00A203FB">
              <w:rPr>
                <w:b/>
                <w:sz w:val="16"/>
                <w:szCs w:val="16"/>
              </w:rPr>
              <w:t> :</w:t>
            </w:r>
            <w:r w:rsidRPr="00F216F6">
              <w:rPr>
                <w:sz w:val="16"/>
                <w:szCs w:val="16"/>
              </w:rPr>
              <w:br/>
            </w:r>
            <w:r>
              <w:rPr>
                <w:sz w:val="16"/>
                <w:szCs w:val="16"/>
              </w:rPr>
              <w:t>Depuis de nombreuse années, l’I</w:t>
            </w:r>
            <w:r w:rsidRPr="00F216F6">
              <w:rPr>
                <w:sz w:val="16"/>
                <w:szCs w:val="16"/>
              </w:rPr>
              <w:t>FDD</w:t>
            </w:r>
            <w:r>
              <w:rPr>
                <w:sz w:val="16"/>
                <w:szCs w:val="16"/>
              </w:rPr>
              <w:t xml:space="preserve"> sensibilise à la plus-value du rapportage de développement durable et encourage ses parties prenantes à développer des rapports</w:t>
            </w:r>
            <w:r>
              <w:rPr>
                <w:sz w:val="16"/>
                <w:szCs w:val="16"/>
              </w:rPr>
              <w:br/>
              <w:t xml:space="preserve">de durabilité selon les </w:t>
            </w:r>
            <w:hyperlink r:id="rId39" w:history="1">
              <w:r>
                <w:rPr>
                  <w:rStyle w:val="Hyperlink"/>
                  <w:sz w:val="16"/>
                  <w:szCs w:val="16"/>
                </w:rPr>
                <w:t>L</w:t>
              </w:r>
              <w:r w:rsidRPr="003325E2">
                <w:rPr>
                  <w:rStyle w:val="Hyperlink"/>
                  <w:sz w:val="16"/>
                  <w:szCs w:val="16"/>
                </w:rPr>
                <w:t>ignes directrice</w:t>
              </w:r>
              <w:r>
                <w:rPr>
                  <w:rStyle w:val="Hyperlink"/>
                  <w:sz w:val="16"/>
                  <w:szCs w:val="16"/>
                </w:rPr>
                <w:t>s</w:t>
              </w:r>
              <w:r w:rsidRPr="003325E2">
                <w:rPr>
                  <w:rStyle w:val="Hyperlink"/>
                  <w:sz w:val="16"/>
                  <w:szCs w:val="16"/>
                </w:rPr>
                <w:t xml:space="preserve"> GRI</w:t>
              </w:r>
            </w:hyperlink>
            <w:r>
              <w:rPr>
                <w:sz w:val="16"/>
                <w:szCs w:val="16"/>
              </w:rPr>
              <w:t xml:space="preserve">. Pus d’information sur : </w:t>
            </w:r>
            <w:hyperlink r:id="rId40" w:history="1">
              <w:r w:rsidRPr="00072438">
                <w:rPr>
                  <w:rStyle w:val="Hyperlink"/>
                  <w:sz w:val="16"/>
                  <w:szCs w:val="16"/>
                </w:rPr>
                <w:t>https://www.developpementdurable.be/fr/themes/instruments-de-gestion/gri</w:t>
              </w:r>
            </w:hyperlink>
            <w:r>
              <w:rPr>
                <w:sz w:val="16"/>
                <w:szCs w:val="16"/>
              </w:rPr>
              <w:t xml:space="preserve"> </w:t>
            </w:r>
          </w:p>
          <w:p w:rsidR="005C0C16" w:rsidRPr="000336DC" w:rsidRDefault="005C0C16" w:rsidP="00E4287F">
            <w:pPr>
              <w:rPr>
                <w:sz w:val="16"/>
                <w:szCs w:val="16"/>
              </w:rPr>
            </w:pPr>
            <w:r w:rsidRPr="000336DC">
              <w:rPr>
                <w:sz w:val="16"/>
                <w:szCs w:val="16"/>
              </w:rPr>
              <w:t xml:space="preserve">Divers projets de soutien au rapportage DD </w:t>
            </w:r>
            <w:r>
              <w:rPr>
                <w:sz w:val="16"/>
                <w:szCs w:val="16"/>
              </w:rPr>
              <w:t xml:space="preserve">(GRI) </w:t>
            </w:r>
            <w:r w:rsidRPr="000336DC">
              <w:rPr>
                <w:sz w:val="16"/>
                <w:szCs w:val="16"/>
              </w:rPr>
              <w:t xml:space="preserve">au sein des pouvoirs publics fédéraux </w:t>
            </w:r>
            <w:r>
              <w:rPr>
                <w:sz w:val="16"/>
                <w:szCs w:val="16"/>
              </w:rPr>
              <w:t xml:space="preserve">sont </w:t>
            </w:r>
            <w:r w:rsidRPr="000336DC">
              <w:rPr>
                <w:sz w:val="16"/>
                <w:szCs w:val="16"/>
              </w:rPr>
              <w:t xml:space="preserve">en </w:t>
            </w:r>
            <w:r>
              <w:rPr>
                <w:sz w:val="16"/>
                <w:szCs w:val="16"/>
              </w:rPr>
              <w:t xml:space="preserve">cours de </w:t>
            </w:r>
            <w:r w:rsidRPr="00541CF6">
              <w:rPr>
                <w:sz w:val="16"/>
                <w:szCs w:val="16"/>
              </w:rPr>
              <w:t xml:space="preserve">réflexion. </w:t>
            </w:r>
          </w:p>
        </w:tc>
        <w:tc>
          <w:tcPr>
            <w:tcW w:w="8080" w:type="dxa"/>
          </w:tcPr>
          <w:p w:rsidR="008C6EC1" w:rsidRPr="003F77DA" w:rsidRDefault="008C6EC1" w:rsidP="00E4287F">
            <w:pPr>
              <w:rPr>
                <w:b/>
                <w:sz w:val="16"/>
                <w:szCs w:val="16"/>
              </w:rPr>
            </w:pPr>
            <w:r w:rsidRPr="003F77DA">
              <w:rPr>
                <w:b/>
                <w:sz w:val="16"/>
                <w:szCs w:val="16"/>
              </w:rPr>
              <w:t>IFDD</w:t>
            </w:r>
            <w:r w:rsidR="00A203FB">
              <w:rPr>
                <w:b/>
                <w:sz w:val="16"/>
                <w:szCs w:val="16"/>
              </w:rPr>
              <w:t> :</w:t>
            </w:r>
          </w:p>
          <w:p w:rsidR="008C6EC1" w:rsidRDefault="003F77DA" w:rsidP="00E4287F">
            <w:pPr>
              <w:rPr>
                <w:sz w:val="16"/>
                <w:szCs w:val="16"/>
              </w:rPr>
            </w:pPr>
            <w:r w:rsidRPr="003F77DA">
              <w:rPr>
                <w:sz w:val="16"/>
                <w:szCs w:val="16"/>
              </w:rPr>
              <w:t xml:space="preserve">* </w:t>
            </w:r>
            <w:r w:rsidR="008C6EC1" w:rsidRPr="003F77DA">
              <w:rPr>
                <w:sz w:val="16"/>
                <w:szCs w:val="16"/>
              </w:rPr>
              <w:t>Projet</w:t>
            </w:r>
            <w:r w:rsidR="00CE10AF">
              <w:rPr>
                <w:sz w:val="16"/>
                <w:szCs w:val="16"/>
              </w:rPr>
              <w:t>-</w:t>
            </w:r>
            <w:r w:rsidR="008C6EC1" w:rsidRPr="003F77DA">
              <w:rPr>
                <w:sz w:val="16"/>
                <w:szCs w:val="16"/>
              </w:rPr>
              <w:t>pilote : Accompagner la réalisation de l’analyse de matérialité au sein des SPF dans le contexte des ODD. L’analyse de matérialité étant l’exercice fondateur et préalable au rapportage sociétal</w:t>
            </w:r>
            <w:r w:rsidRPr="003F77DA">
              <w:rPr>
                <w:sz w:val="16"/>
                <w:szCs w:val="16"/>
              </w:rPr>
              <w:t>.</w:t>
            </w:r>
          </w:p>
          <w:p w:rsidR="00E4287F" w:rsidRDefault="003F77DA" w:rsidP="00E4287F">
            <w:pPr>
              <w:rPr>
                <w:sz w:val="16"/>
                <w:szCs w:val="16"/>
              </w:rPr>
            </w:pPr>
            <w:r>
              <w:rPr>
                <w:sz w:val="16"/>
                <w:szCs w:val="16"/>
              </w:rPr>
              <w:t xml:space="preserve">* </w:t>
            </w:r>
            <w:r w:rsidR="00E4287F" w:rsidRPr="00F216F6">
              <w:rPr>
                <w:sz w:val="16"/>
                <w:szCs w:val="16"/>
              </w:rPr>
              <w:t>L’IFDD soutien</w:t>
            </w:r>
            <w:r w:rsidR="00CE10AF">
              <w:rPr>
                <w:sz w:val="16"/>
                <w:szCs w:val="16"/>
              </w:rPr>
              <w:t>t</w:t>
            </w:r>
            <w:r w:rsidR="00E4287F" w:rsidRPr="00F216F6">
              <w:rPr>
                <w:sz w:val="16"/>
                <w:szCs w:val="16"/>
              </w:rPr>
              <w:t xml:space="preserve"> et est partenaire </w:t>
            </w:r>
            <w:r w:rsidR="00CE10AF">
              <w:rPr>
                <w:sz w:val="16"/>
                <w:szCs w:val="16"/>
              </w:rPr>
              <w:t>des</w:t>
            </w:r>
            <w:r w:rsidR="00E4287F" w:rsidRPr="00F216F6">
              <w:rPr>
                <w:sz w:val="16"/>
                <w:szCs w:val="16"/>
              </w:rPr>
              <w:t xml:space="preserve"> </w:t>
            </w:r>
            <w:r w:rsidR="00E4287F" w:rsidRPr="00F216F6">
              <w:rPr>
                <w:b/>
                <w:sz w:val="16"/>
                <w:szCs w:val="16"/>
              </w:rPr>
              <w:t xml:space="preserve">Awards for Best </w:t>
            </w:r>
            <w:proofErr w:type="spellStart"/>
            <w:r w:rsidR="00E4287F" w:rsidRPr="00F216F6">
              <w:rPr>
                <w:b/>
                <w:sz w:val="16"/>
                <w:szCs w:val="16"/>
              </w:rPr>
              <w:t>Belgian</w:t>
            </w:r>
            <w:proofErr w:type="spellEnd"/>
            <w:r w:rsidR="00E4287F" w:rsidRPr="00F216F6">
              <w:rPr>
                <w:b/>
                <w:sz w:val="16"/>
                <w:szCs w:val="16"/>
              </w:rPr>
              <w:t xml:space="preserve"> </w:t>
            </w:r>
            <w:proofErr w:type="spellStart"/>
            <w:r w:rsidR="00E4287F" w:rsidRPr="00F216F6">
              <w:rPr>
                <w:b/>
                <w:sz w:val="16"/>
                <w:szCs w:val="16"/>
              </w:rPr>
              <w:t>Sustainability</w:t>
            </w:r>
            <w:proofErr w:type="spellEnd"/>
            <w:r w:rsidR="00E4287F" w:rsidRPr="00F216F6">
              <w:rPr>
                <w:b/>
                <w:sz w:val="16"/>
                <w:szCs w:val="16"/>
              </w:rPr>
              <w:t xml:space="preserve"> Reports</w:t>
            </w:r>
            <w:r w:rsidR="00E4287F">
              <w:rPr>
                <w:b/>
                <w:sz w:val="16"/>
                <w:szCs w:val="16"/>
              </w:rPr>
              <w:t xml:space="preserve">, </w:t>
            </w:r>
            <w:r w:rsidR="00E4287F">
              <w:rPr>
                <w:sz w:val="16"/>
                <w:szCs w:val="16"/>
              </w:rPr>
              <w:t xml:space="preserve">qui </w:t>
            </w:r>
            <w:r w:rsidR="00E4287F" w:rsidRPr="006A2CB6">
              <w:rPr>
                <w:sz w:val="16"/>
                <w:szCs w:val="16"/>
              </w:rPr>
              <w:t>récompense les entreprises</w:t>
            </w:r>
            <w:r w:rsidR="00E4287F">
              <w:rPr>
                <w:sz w:val="16"/>
                <w:szCs w:val="16"/>
              </w:rPr>
              <w:t xml:space="preserve"> et organisations pour la qualité de leur </w:t>
            </w:r>
            <w:r w:rsidR="00E4287F">
              <w:rPr>
                <w:sz w:val="16"/>
                <w:szCs w:val="16"/>
              </w:rPr>
              <w:br/>
              <w:t xml:space="preserve">rapport de développement durable. </w:t>
            </w:r>
            <w:r w:rsidR="00E4287F" w:rsidRPr="006A2CB6">
              <w:rPr>
                <w:sz w:val="16"/>
                <w:szCs w:val="16"/>
              </w:rPr>
              <w:t>Ce prix</w:t>
            </w:r>
            <w:r w:rsidR="00E4287F">
              <w:rPr>
                <w:sz w:val="16"/>
                <w:szCs w:val="16"/>
              </w:rPr>
              <w:t>,</w:t>
            </w:r>
            <w:r w:rsidR="00E4287F" w:rsidRPr="006A2CB6">
              <w:rPr>
                <w:sz w:val="16"/>
                <w:szCs w:val="16"/>
              </w:rPr>
              <w:t xml:space="preserve"> organisé par l’Institut des Réviseurs d’Entreprises</w:t>
            </w:r>
            <w:r w:rsidR="00E4287F">
              <w:rPr>
                <w:sz w:val="16"/>
                <w:szCs w:val="16"/>
              </w:rPr>
              <w:t>,</w:t>
            </w:r>
            <w:r w:rsidR="00E4287F" w:rsidRPr="006A2CB6">
              <w:rPr>
                <w:sz w:val="16"/>
                <w:szCs w:val="16"/>
              </w:rPr>
              <w:t xml:space="preserve"> est décerné tous les</w:t>
            </w:r>
            <w:r w:rsidR="00E4287F">
              <w:rPr>
                <w:sz w:val="16"/>
                <w:szCs w:val="16"/>
              </w:rPr>
              <w:t xml:space="preserve"> deux ans par un jury indépendant. </w:t>
            </w:r>
          </w:p>
          <w:p w:rsidR="00E4287F" w:rsidRDefault="00E4287F" w:rsidP="00E4287F">
            <w:pPr>
              <w:rPr>
                <w:b/>
                <w:sz w:val="16"/>
                <w:szCs w:val="16"/>
              </w:rPr>
            </w:pPr>
            <w:r>
              <w:rPr>
                <w:sz w:val="16"/>
                <w:szCs w:val="16"/>
              </w:rPr>
              <w:t>En tant qu’expert, l’IFDD est membre de ce jury.</w:t>
            </w:r>
            <w:r>
              <w:rPr>
                <w:b/>
                <w:sz w:val="16"/>
                <w:szCs w:val="16"/>
              </w:rPr>
              <w:t xml:space="preserve"> </w:t>
            </w:r>
          </w:p>
          <w:p w:rsidR="00E4287F" w:rsidRPr="00EB576E" w:rsidRDefault="00E4287F" w:rsidP="00E4287F">
            <w:pPr>
              <w:rPr>
                <w:sz w:val="16"/>
                <w:szCs w:val="16"/>
              </w:rPr>
            </w:pPr>
            <w:r w:rsidRPr="00EB576E">
              <w:rPr>
                <w:sz w:val="16"/>
                <w:szCs w:val="16"/>
              </w:rPr>
              <w:t>La 19</w:t>
            </w:r>
            <w:r w:rsidRPr="00EB576E">
              <w:rPr>
                <w:sz w:val="16"/>
                <w:szCs w:val="16"/>
                <w:vertAlign w:val="superscript"/>
              </w:rPr>
              <w:t>ème</w:t>
            </w:r>
            <w:r w:rsidR="002975B0">
              <w:rPr>
                <w:sz w:val="16"/>
                <w:szCs w:val="16"/>
              </w:rPr>
              <w:t xml:space="preserve"> édition a eu </w:t>
            </w:r>
            <w:r w:rsidRPr="00EB576E">
              <w:rPr>
                <w:sz w:val="16"/>
                <w:szCs w:val="16"/>
              </w:rPr>
              <w:t xml:space="preserve">lieu le 27 Novembre 2018  avec un focus sur les </w:t>
            </w:r>
            <w:hyperlink r:id="rId41" w:history="1">
              <w:r w:rsidRPr="00EB576E">
                <w:rPr>
                  <w:rStyle w:val="Hyperlink"/>
                  <w:sz w:val="16"/>
                  <w:szCs w:val="16"/>
                </w:rPr>
                <w:t>ODD</w:t>
              </w:r>
            </w:hyperlink>
            <w:r>
              <w:rPr>
                <w:sz w:val="16"/>
                <w:szCs w:val="16"/>
              </w:rPr>
              <w:t xml:space="preserve">. </w:t>
            </w:r>
          </w:p>
          <w:p w:rsidR="00E4287F" w:rsidRPr="00541CF6" w:rsidRDefault="002975B0" w:rsidP="00E4287F">
            <w:pPr>
              <w:rPr>
                <w:b/>
                <w:sz w:val="16"/>
                <w:szCs w:val="16"/>
              </w:rPr>
            </w:pPr>
            <w:r>
              <w:rPr>
                <w:sz w:val="16"/>
                <w:szCs w:val="16"/>
              </w:rPr>
              <w:t>Le jury s’est concentré</w:t>
            </w:r>
            <w:r w:rsidR="00E4287F" w:rsidRPr="00EB576E">
              <w:rPr>
                <w:sz w:val="16"/>
                <w:szCs w:val="16"/>
              </w:rPr>
              <w:t xml:space="preserve"> sur la manière dont les organisations peuvent aligner leurs stratégies et sur la façon dont elles peuvent mesurer et gérer leur contribution </w:t>
            </w:r>
            <w:r w:rsidR="00E4287F">
              <w:rPr>
                <w:sz w:val="16"/>
                <w:szCs w:val="16"/>
              </w:rPr>
              <w:br/>
            </w:r>
            <w:r w:rsidR="00E4287F" w:rsidRPr="00EB576E">
              <w:rPr>
                <w:sz w:val="16"/>
                <w:szCs w:val="16"/>
              </w:rPr>
              <w:t>aux objectifs de développement durable adoptés par les Nat</w:t>
            </w:r>
            <w:r w:rsidR="00393E8D">
              <w:rPr>
                <w:sz w:val="16"/>
                <w:szCs w:val="16"/>
              </w:rPr>
              <w:t>ions Unies en septembre 2015 qui remplacent</w:t>
            </w:r>
            <w:r w:rsidR="00E4287F" w:rsidRPr="00EB576E">
              <w:rPr>
                <w:sz w:val="16"/>
                <w:szCs w:val="16"/>
              </w:rPr>
              <w:t xml:space="preserve"> les objectifs du millénaire (2000-2015</w:t>
            </w:r>
            <w:r w:rsidR="00E4287F" w:rsidRPr="00541CF6">
              <w:rPr>
                <w:sz w:val="16"/>
                <w:szCs w:val="16"/>
              </w:rPr>
              <w:t xml:space="preserve">). Plus d’info </w:t>
            </w:r>
            <w:hyperlink r:id="rId42" w:history="1">
              <w:r w:rsidR="00E4287F" w:rsidRPr="00541CF6">
                <w:rPr>
                  <w:rStyle w:val="Hyperlink"/>
                  <w:sz w:val="16"/>
                  <w:szCs w:val="16"/>
                </w:rPr>
                <w:t>ici</w:t>
              </w:r>
            </w:hyperlink>
            <w:r w:rsidR="00E4287F" w:rsidRPr="00541CF6">
              <w:rPr>
                <w:sz w:val="16"/>
                <w:szCs w:val="16"/>
              </w:rPr>
              <w:t xml:space="preserve"> </w:t>
            </w:r>
          </w:p>
          <w:p w:rsidR="00E4287F" w:rsidRPr="00541CF6" w:rsidRDefault="00E4287F" w:rsidP="00E4287F">
            <w:pPr>
              <w:rPr>
                <w:sz w:val="16"/>
                <w:szCs w:val="16"/>
              </w:rPr>
            </w:pPr>
            <w:r w:rsidRPr="00541CF6">
              <w:rPr>
                <w:sz w:val="16"/>
                <w:szCs w:val="16"/>
              </w:rPr>
              <w:t xml:space="preserve">Edition 2018 : </w:t>
            </w:r>
            <w:hyperlink r:id="rId43" w:history="1">
              <w:r w:rsidRPr="00541CF6">
                <w:rPr>
                  <w:rStyle w:val="Hyperlink"/>
                  <w:sz w:val="16"/>
                  <w:szCs w:val="16"/>
                </w:rPr>
                <w:t>https://www.sustainabilityreports.be/</w:t>
              </w:r>
            </w:hyperlink>
          </w:p>
          <w:p w:rsidR="002975B0" w:rsidRPr="003F77DA" w:rsidRDefault="00E4287F" w:rsidP="00E4287F">
            <w:pPr>
              <w:rPr>
                <w:sz w:val="16"/>
                <w:szCs w:val="16"/>
              </w:rPr>
            </w:pPr>
            <w:r w:rsidRPr="00541CF6">
              <w:rPr>
                <w:b/>
                <w:sz w:val="16"/>
                <w:szCs w:val="16"/>
              </w:rPr>
              <w:t>SPF Eco</w:t>
            </w:r>
            <w:r w:rsidR="00CE10AF">
              <w:rPr>
                <w:b/>
                <w:sz w:val="16"/>
                <w:szCs w:val="16"/>
              </w:rPr>
              <w:t>nomie</w:t>
            </w:r>
            <w:r w:rsidRPr="00541CF6">
              <w:rPr>
                <w:sz w:val="16"/>
                <w:szCs w:val="16"/>
              </w:rPr>
              <w:t> :</w:t>
            </w:r>
          </w:p>
          <w:p w:rsidR="00E4287F" w:rsidRPr="003F77DA" w:rsidRDefault="002975B0" w:rsidP="00E4287F">
            <w:pPr>
              <w:rPr>
                <w:sz w:val="16"/>
                <w:szCs w:val="16"/>
              </w:rPr>
            </w:pPr>
            <w:r w:rsidRPr="003F77DA">
              <w:rPr>
                <w:sz w:val="16"/>
                <w:szCs w:val="16"/>
              </w:rPr>
              <w:t xml:space="preserve">1ère administration fédérale à être nominée pour la qualité de son rapport de développement durable. Plus d’information : </w:t>
            </w:r>
            <w:hyperlink r:id="rId44" w:history="1">
              <w:r w:rsidRPr="003F77DA">
                <w:rPr>
                  <w:rStyle w:val="Hyperlink"/>
                  <w:sz w:val="16"/>
                  <w:szCs w:val="16"/>
                </w:rPr>
                <w:t>https://economie.fgov.be/fr/publicaties/rapport-de-durabilite-2017</w:t>
              </w:r>
            </w:hyperlink>
            <w:r w:rsidRPr="003F77DA">
              <w:rPr>
                <w:sz w:val="16"/>
                <w:szCs w:val="16"/>
              </w:rPr>
              <w:t xml:space="preserve"> </w:t>
            </w:r>
          </w:p>
          <w:p w:rsidR="005C0C16" w:rsidRPr="00CE10AF" w:rsidRDefault="0061769F" w:rsidP="00BC0E9C">
            <w:pPr>
              <w:rPr>
                <w:sz w:val="16"/>
                <w:szCs w:val="16"/>
              </w:rPr>
            </w:pPr>
            <w:hyperlink r:id="rId45" w:history="1">
              <w:r w:rsidR="002975B0" w:rsidRPr="003F77DA">
                <w:rPr>
                  <w:rStyle w:val="Hyperlink"/>
                  <w:sz w:val="16"/>
                  <w:szCs w:val="16"/>
                </w:rPr>
                <w:t>https://www.sustainabilityreports.be/sites/default/files/reports/120-18-rapport_durabilite-gri-a4-f_def.pdf</w:t>
              </w:r>
            </w:hyperlink>
            <w:r w:rsidR="00CE10AF">
              <w:rPr>
                <w:sz w:val="16"/>
                <w:szCs w:val="16"/>
              </w:rPr>
              <w:t xml:space="preserve"> </w:t>
            </w:r>
          </w:p>
        </w:tc>
      </w:tr>
      <w:tr w:rsidR="005C0C16" w:rsidRPr="0003028F" w:rsidTr="00BB5E74">
        <w:tc>
          <w:tcPr>
            <w:tcW w:w="421" w:type="dxa"/>
          </w:tcPr>
          <w:p w:rsidR="005C0C16" w:rsidRPr="00C82137" w:rsidRDefault="005C0C16" w:rsidP="00820ED3">
            <w:pPr>
              <w:rPr>
                <w:sz w:val="20"/>
                <w:szCs w:val="20"/>
              </w:rPr>
            </w:pPr>
            <w:r>
              <w:rPr>
                <w:sz w:val="20"/>
                <w:szCs w:val="20"/>
              </w:rPr>
              <w:t>17</w:t>
            </w:r>
          </w:p>
        </w:tc>
        <w:tc>
          <w:tcPr>
            <w:tcW w:w="2976" w:type="dxa"/>
          </w:tcPr>
          <w:p w:rsidR="005C0C16" w:rsidRDefault="005C0C16" w:rsidP="00820ED3">
            <w:pPr>
              <w:rPr>
                <w:sz w:val="16"/>
                <w:szCs w:val="16"/>
              </w:rPr>
            </w:pPr>
            <w:r w:rsidRPr="001271CA">
              <w:rPr>
                <w:sz w:val="16"/>
                <w:szCs w:val="16"/>
              </w:rPr>
              <w:t xml:space="preserve">Plaider au niveau de la Belgique pour le renforcement de l'intégration du développement durable (y compris des </w:t>
            </w:r>
            <w:r w:rsidR="00334932">
              <w:rPr>
                <w:sz w:val="16"/>
                <w:szCs w:val="16"/>
              </w:rPr>
              <w:t>Droits de l’Homme</w:t>
            </w:r>
            <w:r w:rsidRPr="001271CA">
              <w:rPr>
                <w:sz w:val="16"/>
                <w:szCs w:val="16"/>
              </w:rPr>
              <w:t>) dans les accords de libre-échange</w:t>
            </w:r>
          </w:p>
          <w:p w:rsidR="005C0C16" w:rsidRPr="00166D21" w:rsidRDefault="005C0C16" w:rsidP="00820ED3">
            <w:pPr>
              <w:rPr>
                <w:sz w:val="16"/>
                <w:szCs w:val="16"/>
              </w:rPr>
            </w:pPr>
          </w:p>
        </w:tc>
        <w:tc>
          <w:tcPr>
            <w:tcW w:w="567" w:type="dxa"/>
          </w:tcPr>
          <w:p w:rsidR="005C0C16" w:rsidRPr="00CD3E85" w:rsidRDefault="005C0C16" w:rsidP="00820ED3">
            <w:pPr>
              <w:spacing w:after="160" w:line="259" w:lineRule="auto"/>
              <w:jc w:val="center"/>
              <w:rPr>
                <w:lang w:val="nl-BE"/>
              </w:rPr>
            </w:pPr>
            <w:r>
              <w:t>I</w:t>
            </w:r>
            <w:r w:rsidRPr="00CD3E85">
              <w:rPr>
                <w:lang w:val="nl-BE"/>
              </w:rPr>
              <w:t xml:space="preserve"> </w:t>
            </w:r>
            <w:r>
              <w:rPr>
                <w:lang w:val="nl-BE"/>
              </w:rP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9 &amp; 10</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8-16</w:t>
            </w:r>
          </w:p>
        </w:tc>
        <w:tc>
          <w:tcPr>
            <w:tcW w:w="1417" w:type="dxa"/>
          </w:tcPr>
          <w:p w:rsidR="005C0C16" w:rsidRPr="009B5EF4" w:rsidRDefault="005C0C16" w:rsidP="00820ED3">
            <w:pPr>
              <w:spacing w:after="160" w:line="259" w:lineRule="auto"/>
              <w:rPr>
                <w:sz w:val="16"/>
                <w:szCs w:val="16"/>
              </w:rPr>
            </w:pPr>
            <w:r w:rsidRPr="009B5EF4">
              <w:rPr>
                <w:sz w:val="16"/>
                <w:szCs w:val="16"/>
              </w:rPr>
              <w:t xml:space="preserve">SPF Affaires </w:t>
            </w:r>
            <w:r w:rsidR="00CE10AF">
              <w:rPr>
                <w:sz w:val="16"/>
                <w:szCs w:val="16"/>
              </w:rPr>
              <w:t>E</w:t>
            </w:r>
            <w:r w:rsidRPr="009B5EF4">
              <w:rPr>
                <w:sz w:val="16"/>
                <w:szCs w:val="16"/>
              </w:rPr>
              <w:t>trangères</w:t>
            </w:r>
            <w:r w:rsidR="00CE10AF">
              <w:rPr>
                <w:sz w:val="16"/>
                <w:szCs w:val="16"/>
              </w:rPr>
              <w:br/>
            </w:r>
            <w:r w:rsidRPr="009B5EF4">
              <w:rPr>
                <w:sz w:val="16"/>
                <w:szCs w:val="16"/>
              </w:rPr>
              <w:t>SPF Economie</w:t>
            </w:r>
            <w:r w:rsidR="00CE10AF">
              <w:rPr>
                <w:sz w:val="16"/>
                <w:szCs w:val="16"/>
              </w:rPr>
              <w:br/>
              <w:t>Région Flamande</w:t>
            </w:r>
            <w:r w:rsidR="00CE10AF">
              <w:rPr>
                <w:sz w:val="16"/>
                <w:szCs w:val="16"/>
              </w:rPr>
              <w:br/>
              <w:t>Région de Bruxelles-Capitale</w:t>
            </w:r>
          </w:p>
        </w:tc>
        <w:tc>
          <w:tcPr>
            <w:tcW w:w="7938" w:type="dxa"/>
          </w:tcPr>
          <w:p w:rsidR="005C0C16" w:rsidRDefault="005C0C16" w:rsidP="00820ED3">
            <w:pPr>
              <w:rPr>
                <w:sz w:val="16"/>
                <w:szCs w:val="16"/>
              </w:rPr>
            </w:pPr>
            <w:r>
              <w:rPr>
                <w:b/>
                <w:sz w:val="16"/>
                <w:szCs w:val="16"/>
              </w:rPr>
              <w:t>SPF Economie</w:t>
            </w:r>
            <w:r w:rsidR="00CE10AF">
              <w:rPr>
                <w:b/>
                <w:sz w:val="16"/>
                <w:szCs w:val="16"/>
              </w:rPr>
              <w:t xml:space="preserve"> : </w:t>
            </w:r>
          </w:p>
          <w:p w:rsidR="005C0C16" w:rsidRDefault="005C0C16" w:rsidP="00820ED3">
            <w:pPr>
              <w:rPr>
                <w:sz w:val="16"/>
                <w:szCs w:val="16"/>
              </w:rPr>
            </w:pPr>
            <w:r w:rsidRPr="00F03E9D">
              <w:rPr>
                <w:sz w:val="16"/>
                <w:szCs w:val="16"/>
              </w:rPr>
              <w:t xml:space="preserve">Suivi au niveau européen des travaux sur les accords de libre-échange (volet TSD – Trade and </w:t>
            </w:r>
            <w:proofErr w:type="spellStart"/>
            <w:r w:rsidRPr="00F03E9D">
              <w:rPr>
                <w:sz w:val="16"/>
                <w:szCs w:val="16"/>
              </w:rPr>
              <w:t>Sustainable</w:t>
            </w:r>
            <w:proofErr w:type="spellEnd"/>
            <w:r w:rsidRPr="00F03E9D">
              <w:rPr>
                <w:sz w:val="16"/>
                <w:szCs w:val="16"/>
              </w:rPr>
              <w:t xml:space="preserve"> </w:t>
            </w:r>
            <w:proofErr w:type="spellStart"/>
            <w:r w:rsidRPr="00F03E9D">
              <w:rPr>
                <w:sz w:val="16"/>
                <w:szCs w:val="16"/>
              </w:rPr>
              <w:t>Developement</w:t>
            </w:r>
            <w:proofErr w:type="spellEnd"/>
            <w:r w:rsidRPr="00F03E9D">
              <w:rPr>
                <w:sz w:val="16"/>
                <w:szCs w:val="16"/>
              </w:rPr>
              <w:t xml:space="preserve">) </w:t>
            </w:r>
            <w:r w:rsidRPr="003F77DA">
              <w:rPr>
                <w:sz w:val="16"/>
                <w:szCs w:val="16"/>
              </w:rPr>
              <w:t>et mise en avant des principes directeurs OCDE</w:t>
            </w:r>
            <w:r>
              <w:rPr>
                <w:sz w:val="16"/>
                <w:szCs w:val="16"/>
              </w:rPr>
              <w:t xml:space="preserve"> et </w:t>
            </w:r>
            <w:r w:rsidRPr="00F03E9D">
              <w:rPr>
                <w:sz w:val="16"/>
                <w:szCs w:val="16"/>
              </w:rPr>
              <w:t>du rôle potentiel des PCN comme procédure possible de règlement de différends.</w:t>
            </w:r>
          </w:p>
          <w:p w:rsidR="005C0C16" w:rsidRPr="00172326" w:rsidRDefault="005C0C16" w:rsidP="00172326">
            <w:pPr>
              <w:rPr>
                <w:b/>
                <w:sz w:val="16"/>
                <w:szCs w:val="16"/>
              </w:rPr>
            </w:pPr>
            <w:r w:rsidRPr="00172326">
              <w:rPr>
                <w:b/>
                <w:sz w:val="16"/>
                <w:szCs w:val="16"/>
              </w:rPr>
              <w:t>Région Bruxelles-Capitale</w:t>
            </w:r>
            <w:r w:rsidR="00CE10AF">
              <w:rPr>
                <w:b/>
                <w:sz w:val="16"/>
                <w:szCs w:val="16"/>
              </w:rPr>
              <w:t> :</w:t>
            </w:r>
          </w:p>
          <w:p w:rsidR="005C0C16" w:rsidRDefault="0061769F" w:rsidP="00172326">
            <w:pPr>
              <w:rPr>
                <w:sz w:val="16"/>
                <w:szCs w:val="16"/>
              </w:rPr>
            </w:pPr>
            <w:hyperlink r:id="rId46" w:history="1">
              <w:r w:rsidR="005C0C16" w:rsidRPr="0020522B">
                <w:rPr>
                  <w:rStyle w:val="Hyperlink"/>
                  <w:sz w:val="16"/>
                  <w:szCs w:val="16"/>
                </w:rPr>
                <w:t>Hub. Brussels</w:t>
              </w:r>
            </w:hyperlink>
            <w:r w:rsidR="005C0C16" w:rsidRPr="00172326">
              <w:rPr>
                <w:sz w:val="16"/>
                <w:szCs w:val="16"/>
              </w:rPr>
              <w:t xml:space="preserve"> analysera les manières de matérialiser cette action.</w:t>
            </w:r>
          </w:p>
          <w:p w:rsidR="005C0C16" w:rsidRDefault="005C0C16" w:rsidP="00172326">
            <w:pPr>
              <w:rPr>
                <w:sz w:val="16"/>
                <w:szCs w:val="16"/>
              </w:rPr>
            </w:pPr>
          </w:p>
          <w:p w:rsidR="005C0C16" w:rsidRPr="00ED5DB8" w:rsidRDefault="005C0C16" w:rsidP="004D3C5E">
            <w:pPr>
              <w:rPr>
                <w:sz w:val="16"/>
                <w:szCs w:val="16"/>
              </w:rPr>
            </w:pPr>
          </w:p>
        </w:tc>
        <w:tc>
          <w:tcPr>
            <w:tcW w:w="8080" w:type="dxa"/>
          </w:tcPr>
          <w:p w:rsidR="005C0C16" w:rsidRPr="001A471B" w:rsidRDefault="005C0C16" w:rsidP="004D3C5E">
            <w:pPr>
              <w:rPr>
                <w:b/>
                <w:sz w:val="16"/>
                <w:szCs w:val="16"/>
                <w:lang w:val="nl-BE"/>
              </w:rPr>
            </w:pPr>
            <w:r w:rsidRPr="001A471B">
              <w:rPr>
                <w:b/>
                <w:sz w:val="16"/>
                <w:szCs w:val="16"/>
                <w:lang w:val="nl-BE"/>
              </w:rPr>
              <w:t xml:space="preserve">SPF </w:t>
            </w:r>
            <w:r w:rsidR="00C827B0" w:rsidRPr="00B269AE">
              <w:rPr>
                <w:b/>
                <w:sz w:val="16"/>
                <w:szCs w:val="16"/>
                <w:lang w:val="nl-BE"/>
              </w:rPr>
              <w:t xml:space="preserve">Affaires </w:t>
            </w:r>
            <w:proofErr w:type="spellStart"/>
            <w:r w:rsidR="00C827B0" w:rsidRPr="00B269AE">
              <w:rPr>
                <w:b/>
                <w:sz w:val="16"/>
                <w:szCs w:val="16"/>
                <w:lang w:val="nl-BE"/>
              </w:rPr>
              <w:t>Etrangères</w:t>
            </w:r>
            <w:proofErr w:type="spellEnd"/>
            <w:r w:rsidR="00CE10AF">
              <w:rPr>
                <w:b/>
                <w:sz w:val="16"/>
                <w:szCs w:val="16"/>
                <w:lang w:val="nl-BE"/>
              </w:rPr>
              <w:t xml:space="preserve"> :</w:t>
            </w:r>
          </w:p>
          <w:p w:rsidR="005C0C16" w:rsidRPr="0003028F" w:rsidRDefault="00595D8B" w:rsidP="00820ED3">
            <w:pPr>
              <w:rPr>
                <w:sz w:val="16"/>
                <w:szCs w:val="16"/>
              </w:rPr>
            </w:pPr>
            <w:r w:rsidRPr="0003028F">
              <w:rPr>
                <w:sz w:val="16"/>
                <w:szCs w:val="16"/>
              </w:rPr>
              <w:t xml:space="preserve">La Belgique joue un rôle de pionnier au sein du Conseil de l'UE en préconisant le renforcement des chapitres du développement durable dans les accords de libre-échange. Outre le plaidoyer systématique en faveur de la plus grande facilité possible en matière de développement durable dans les accords de libre-échange, la Belgique insiste également sur le suivi effectif de la mise en œuvre de ces chapitres. À la suite de la lettre que la Belgique (avec FI, LU, NL et SE) a adressée à la commissaire </w:t>
            </w:r>
            <w:proofErr w:type="spellStart"/>
            <w:r w:rsidRPr="0003028F">
              <w:rPr>
                <w:sz w:val="16"/>
                <w:szCs w:val="16"/>
              </w:rPr>
              <w:t>Malmström</w:t>
            </w:r>
            <w:proofErr w:type="spellEnd"/>
            <w:r w:rsidRPr="0003028F">
              <w:rPr>
                <w:sz w:val="16"/>
                <w:szCs w:val="16"/>
              </w:rPr>
              <w:t xml:space="preserve"> en mai 2017, demandant une meilleure mise en œuvre des dispositions relatives aux DD dans les accords commerciaux, une réflexion interne a suivi, à laquelle la Belgique a activement participé. Cela a abouti à un deuxième document officieux en février 2018 dans lequel la Commission européenne propose 15 points d'action pour renforcer la mise en œuvre des chapitres sur le commerce et le développement durable, pour renforcer le rôle de société civile, une plus grande transparence et une attitude plus affirmée à l’égard des pays partenaires, dans lesquelles des priorités plus précises sont définies. La Belgique s'est félicitée de ces points d'action et s'est maintenant engagée à assurer un suivi efficace au Conseil.</w:t>
            </w:r>
          </w:p>
        </w:tc>
      </w:tr>
      <w:tr w:rsidR="005C0C16" w:rsidRPr="001A471B" w:rsidTr="00BB5E74">
        <w:tc>
          <w:tcPr>
            <w:tcW w:w="421" w:type="dxa"/>
          </w:tcPr>
          <w:p w:rsidR="005C0C16" w:rsidRPr="00C82137" w:rsidRDefault="005C0C16" w:rsidP="00820ED3">
            <w:pPr>
              <w:rPr>
                <w:sz w:val="20"/>
                <w:szCs w:val="20"/>
              </w:rPr>
            </w:pPr>
            <w:r>
              <w:rPr>
                <w:sz w:val="20"/>
                <w:szCs w:val="20"/>
              </w:rPr>
              <w:t>18</w:t>
            </w:r>
          </w:p>
        </w:tc>
        <w:tc>
          <w:tcPr>
            <w:tcW w:w="2976" w:type="dxa"/>
          </w:tcPr>
          <w:p w:rsidR="005C0C16" w:rsidRDefault="005C0C16" w:rsidP="00820ED3">
            <w:pPr>
              <w:rPr>
                <w:sz w:val="16"/>
                <w:szCs w:val="16"/>
              </w:rPr>
            </w:pPr>
            <w:r w:rsidRPr="001271CA">
              <w:rPr>
                <w:sz w:val="16"/>
                <w:szCs w:val="16"/>
              </w:rPr>
              <w:t xml:space="preserve">Suivre l'évolution de la RSE et des </w:t>
            </w:r>
            <w:r w:rsidR="00334932">
              <w:rPr>
                <w:sz w:val="16"/>
                <w:szCs w:val="16"/>
              </w:rPr>
              <w:t>Droits de l’Homme</w:t>
            </w:r>
            <w:r w:rsidRPr="001271CA">
              <w:rPr>
                <w:sz w:val="16"/>
                <w:szCs w:val="16"/>
              </w:rPr>
              <w:t xml:space="preserve"> auprès des entreprises belges à l’aide du baromètre RSE</w:t>
            </w:r>
          </w:p>
          <w:p w:rsidR="005C0C16" w:rsidRPr="00166D21" w:rsidRDefault="005C0C16" w:rsidP="00820ED3">
            <w:pPr>
              <w:rPr>
                <w:sz w:val="16"/>
                <w:szCs w:val="16"/>
              </w:rPr>
            </w:pPr>
          </w:p>
        </w:tc>
        <w:tc>
          <w:tcPr>
            <w:tcW w:w="567" w:type="dxa"/>
          </w:tcPr>
          <w:p w:rsidR="005C0C16" w:rsidRPr="00125950" w:rsidRDefault="005C0C16" w:rsidP="00820ED3">
            <w:pPr>
              <w:spacing w:after="160" w:line="259" w:lineRule="auto"/>
              <w:jc w:val="center"/>
            </w:pPr>
            <w:r>
              <w:t>I &amp; II</w:t>
            </w:r>
            <w:r w:rsidRPr="00125950">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3, 18 &amp; 21</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16</w:t>
            </w:r>
          </w:p>
        </w:tc>
        <w:tc>
          <w:tcPr>
            <w:tcW w:w="1417" w:type="dxa"/>
          </w:tcPr>
          <w:p w:rsidR="005C0C16" w:rsidRPr="009B5EF4" w:rsidRDefault="005C0C16" w:rsidP="00820ED3">
            <w:pPr>
              <w:spacing w:after="160" w:line="259" w:lineRule="auto"/>
              <w:rPr>
                <w:sz w:val="16"/>
                <w:szCs w:val="16"/>
              </w:rPr>
            </w:pPr>
            <w:r w:rsidRPr="009B5EF4">
              <w:rPr>
                <w:sz w:val="16"/>
                <w:szCs w:val="16"/>
              </w:rPr>
              <w:t>IFDD</w:t>
            </w:r>
          </w:p>
        </w:tc>
        <w:tc>
          <w:tcPr>
            <w:tcW w:w="7938" w:type="dxa"/>
          </w:tcPr>
          <w:p w:rsidR="005C0C16" w:rsidRDefault="005C0C16" w:rsidP="000336DC">
            <w:pPr>
              <w:rPr>
                <w:sz w:val="16"/>
                <w:szCs w:val="16"/>
              </w:rPr>
            </w:pPr>
            <w:r>
              <w:rPr>
                <w:sz w:val="16"/>
                <w:szCs w:val="16"/>
              </w:rPr>
              <w:t>L’IFDD soutient le projet de réalisation du baromètre RSE des entreprises belges.</w:t>
            </w:r>
          </w:p>
          <w:p w:rsidR="005C0C16" w:rsidRDefault="005C0C16" w:rsidP="000336DC">
            <w:pPr>
              <w:rPr>
                <w:sz w:val="16"/>
                <w:szCs w:val="16"/>
              </w:rPr>
            </w:pPr>
            <w:r w:rsidRPr="00595551">
              <w:rPr>
                <w:sz w:val="16"/>
                <w:szCs w:val="16"/>
              </w:rPr>
              <w:t xml:space="preserve">Le Baromètre RSE permet de mieux comprendre le paysage des pratiques responsables en Belgique pour les petites, moyennes et grandes entreprises. </w:t>
            </w:r>
            <w:r>
              <w:rPr>
                <w:sz w:val="16"/>
                <w:szCs w:val="16"/>
              </w:rPr>
              <w:br/>
            </w:r>
            <w:r w:rsidRPr="00595551">
              <w:rPr>
                <w:sz w:val="16"/>
                <w:szCs w:val="16"/>
              </w:rPr>
              <w:t>Il donne également des indications sur l'évolution de la RSE en Belgique grâce à une comparaison ave</w:t>
            </w:r>
            <w:r>
              <w:rPr>
                <w:sz w:val="16"/>
                <w:szCs w:val="16"/>
              </w:rPr>
              <w:t>c les résultats des éditions 2011 et 2015.</w:t>
            </w:r>
          </w:p>
          <w:p w:rsidR="005C0C16" w:rsidRDefault="005C0C16" w:rsidP="000336DC">
            <w:pPr>
              <w:rPr>
                <w:sz w:val="16"/>
                <w:szCs w:val="16"/>
              </w:rPr>
            </w:pPr>
            <w:r>
              <w:rPr>
                <w:sz w:val="16"/>
                <w:szCs w:val="16"/>
              </w:rPr>
              <w:t xml:space="preserve">L’édition 2018 prendra la forme d’un baromètre des </w:t>
            </w:r>
            <w:proofErr w:type="spellStart"/>
            <w:r>
              <w:rPr>
                <w:sz w:val="16"/>
                <w:szCs w:val="16"/>
              </w:rPr>
              <w:t>SDGs</w:t>
            </w:r>
            <w:proofErr w:type="spellEnd"/>
            <w:r>
              <w:rPr>
                <w:sz w:val="16"/>
                <w:szCs w:val="16"/>
              </w:rPr>
              <w:t xml:space="preserve"> et une attention particulière sera réservée à la thématique  « </w:t>
            </w:r>
            <w:r w:rsidR="00334932">
              <w:rPr>
                <w:sz w:val="16"/>
                <w:szCs w:val="16"/>
              </w:rPr>
              <w:t>Droits de l’Homme</w:t>
            </w:r>
            <w:r>
              <w:rPr>
                <w:sz w:val="16"/>
                <w:szCs w:val="16"/>
              </w:rPr>
              <w:t xml:space="preserve"> ». </w:t>
            </w:r>
          </w:p>
          <w:p w:rsidR="005C0C16" w:rsidRPr="00ED5DB8" w:rsidRDefault="005C0C16" w:rsidP="004D3C5E">
            <w:pPr>
              <w:rPr>
                <w:sz w:val="16"/>
                <w:szCs w:val="16"/>
              </w:rPr>
            </w:pPr>
          </w:p>
        </w:tc>
        <w:tc>
          <w:tcPr>
            <w:tcW w:w="8080" w:type="dxa"/>
          </w:tcPr>
          <w:p w:rsidR="00BF6C59" w:rsidRPr="0057701D" w:rsidRDefault="00BF6C59" w:rsidP="004D3C5E">
            <w:pPr>
              <w:rPr>
                <w:b/>
                <w:sz w:val="16"/>
                <w:szCs w:val="16"/>
                <w:lang w:val="en-US"/>
              </w:rPr>
            </w:pPr>
            <w:r w:rsidRPr="0057701D">
              <w:rPr>
                <w:b/>
                <w:sz w:val="16"/>
                <w:szCs w:val="16"/>
                <w:lang w:val="en-US"/>
              </w:rPr>
              <w:t>IFDD</w:t>
            </w:r>
            <w:r w:rsidR="00CE10AF">
              <w:rPr>
                <w:b/>
                <w:sz w:val="16"/>
                <w:szCs w:val="16"/>
                <w:lang w:val="en-US"/>
              </w:rPr>
              <w:t xml:space="preserve"> :</w:t>
            </w:r>
          </w:p>
          <w:p w:rsidR="005C0C16" w:rsidRPr="0057701D" w:rsidRDefault="001A471B" w:rsidP="004D3C5E">
            <w:pPr>
              <w:rPr>
                <w:sz w:val="16"/>
                <w:szCs w:val="16"/>
                <w:lang w:val="en-US"/>
              </w:rPr>
            </w:pPr>
            <w:proofErr w:type="spellStart"/>
            <w:r w:rsidRPr="0057701D">
              <w:rPr>
                <w:sz w:val="16"/>
                <w:szCs w:val="16"/>
                <w:lang w:val="en-US"/>
              </w:rPr>
              <w:t>Baromètre</w:t>
            </w:r>
            <w:proofErr w:type="spellEnd"/>
            <w:r w:rsidRPr="0057701D">
              <w:rPr>
                <w:sz w:val="16"/>
                <w:szCs w:val="16"/>
                <w:lang w:val="en-US"/>
              </w:rPr>
              <w:t xml:space="preserve"> RSE </w:t>
            </w:r>
            <w:r w:rsidRPr="0057701D">
              <w:rPr>
                <w:rFonts w:cstheme="minorHAnsi"/>
                <w:sz w:val="16"/>
                <w:szCs w:val="16"/>
                <w:lang w:val="en-US"/>
              </w:rPr>
              <w:t>→</w:t>
            </w:r>
            <w:r w:rsidR="00C326B3" w:rsidRPr="0057701D">
              <w:rPr>
                <w:sz w:val="16"/>
                <w:szCs w:val="16"/>
                <w:lang w:val="en-US"/>
              </w:rPr>
              <w:t xml:space="preserve"> </w:t>
            </w:r>
            <w:proofErr w:type="spellStart"/>
            <w:r w:rsidRPr="0057701D">
              <w:rPr>
                <w:sz w:val="16"/>
                <w:szCs w:val="16"/>
                <w:lang w:val="en-US"/>
              </w:rPr>
              <w:t>baromètre</w:t>
            </w:r>
            <w:proofErr w:type="spellEnd"/>
            <w:r w:rsidRPr="0057701D">
              <w:rPr>
                <w:sz w:val="16"/>
                <w:szCs w:val="16"/>
                <w:lang w:val="en-US"/>
              </w:rPr>
              <w:t xml:space="preserve"> ODD</w:t>
            </w:r>
          </w:p>
          <w:p w:rsidR="001A471B" w:rsidRPr="00BF6C59" w:rsidRDefault="0003028F" w:rsidP="0003028F">
            <w:pPr>
              <w:rPr>
                <w:sz w:val="16"/>
                <w:szCs w:val="16"/>
              </w:rPr>
            </w:pPr>
            <w:r w:rsidRPr="0003028F">
              <w:rPr>
                <w:sz w:val="16"/>
                <w:szCs w:val="16"/>
              </w:rPr>
              <w:t xml:space="preserve">En partenariat avec l'Université d'Anvers, </w:t>
            </w:r>
            <w:proofErr w:type="spellStart"/>
            <w:r w:rsidRPr="0003028F">
              <w:rPr>
                <w:sz w:val="16"/>
                <w:szCs w:val="16"/>
              </w:rPr>
              <w:t>Antwerp</w:t>
            </w:r>
            <w:proofErr w:type="spellEnd"/>
            <w:r w:rsidRPr="0003028F">
              <w:rPr>
                <w:sz w:val="16"/>
                <w:szCs w:val="16"/>
              </w:rPr>
              <w:t xml:space="preserve"> Management </w:t>
            </w:r>
            <w:proofErr w:type="spellStart"/>
            <w:r w:rsidRPr="0003028F">
              <w:rPr>
                <w:sz w:val="16"/>
                <w:szCs w:val="16"/>
              </w:rPr>
              <w:t>School</w:t>
            </w:r>
            <w:proofErr w:type="spellEnd"/>
            <w:r w:rsidRPr="0003028F">
              <w:rPr>
                <w:sz w:val="16"/>
                <w:szCs w:val="16"/>
              </w:rPr>
              <w:t xml:space="preserve"> et Louvain </w:t>
            </w:r>
            <w:proofErr w:type="spellStart"/>
            <w:r w:rsidRPr="0003028F">
              <w:rPr>
                <w:sz w:val="16"/>
                <w:szCs w:val="16"/>
              </w:rPr>
              <w:t>School</w:t>
            </w:r>
            <w:proofErr w:type="spellEnd"/>
            <w:r w:rsidRPr="0003028F">
              <w:rPr>
                <w:sz w:val="16"/>
                <w:szCs w:val="16"/>
              </w:rPr>
              <w:t xml:space="preserve"> of Management, nous avons pris l'initiative de développer le baromètre SDG afin d'étudier l'adoption des ODD en Belgique. Le projet est soutenu par l'Institut </w:t>
            </w:r>
            <w:r>
              <w:rPr>
                <w:sz w:val="16"/>
                <w:szCs w:val="16"/>
              </w:rPr>
              <w:t>F</w:t>
            </w:r>
            <w:r w:rsidRPr="0003028F">
              <w:rPr>
                <w:sz w:val="16"/>
                <w:szCs w:val="16"/>
              </w:rPr>
              <w:t xml:space="preserve">édéral </w:t>
            </w:r>
            <w:r>
              <w:rPr>
                <w:sz w:val="16"/>
                <w:szCs w:val="16"/>
              </w:rPr>
              <w:t>pour le</w:t>
            </w:r>
            <w:r w:rsidRPr="0003028F">
              <w:rPr>
                <w:sz w:val="16"/>
                <w:szCs w:val="16"/>
              </w:rPr>
              <w:t xml:space="preserve"> </w:t>
            </w:r>
            <w:r>
              <w:rPr>
                <w:sz w:val="16"/>
                <w:szCs w:val="16"/>
              </w:rPr>
              <w:t>D</w:t>
            </w:r>
            <w:r w:rsidRPr="0003028F">
              <w:rPr>
                <w:sz w:val="16"/>
                <w:szCs w:val="16"/>
              </w:rPr>
              <w:t xml:space="preserve">éveloppement </w:t>
            </w:r>
            <w:r>
              <w:rPr>
                <w:sz w:val="16"/>
                <w:szCs w:val="16"/>
              </w:rPr>
              <w:t>D</w:t>
            </w:r>
            <w:r w:rsidRPr="0003028F">
              <w:rPr>
                <w:sz w:val="16"/>
                <w:szCs w:val="16"/>
              </w:rPr>
              <w:t>urable.</w:t>
            </w:r>
            <w:r>
              <w:rPr>
                <w:sz w:val="16"/>
                <w:szCs w:val="16"/>
              </w:rPr>
              <w:t xml:space="preserve"> </w:t>
            </w:r>
            <w:r w:rsidRPr="0003028F">
              <w:rPr>
                <w:sz w:val="16"/>
                <w:szCs w:val="16"/>
              </w:rPr>
              <w:t>L'objectif général de ce baromètre SDG est d'obtenir des informations sur le paysage des ODD en Belgique pour différents types d'organisations, y compris des entreprises, des gouvernements et des organisations non gouvernementales.</w:t>
            </w:r>
            <w:r>
              <w:rPr>
                <w:sz w:val="16"/>
                <w:szCs w:val="16"/>
              </w:rPr>
              <w:t xml:space="preserve"> </w:t>
            </w:r>
            <w:r w:rsidRPr="0003028F">
              <w:rPr>
                <w:sz w:val="16"/>
                <w:szCs w:val="16"/>
              </w:rPr>
              <w:t>Ce projet de recherche étant la première enquête nationale sur l'adoption et la mise en œuvre des ODD, ces résultats peuvent servir de base à de futures enquêtes, tant en Belgique qu'à l'étranger.</w:t>
            </w:r>
            <w:r>
              <w:rPr>
                <w:sz w:val="16"/>
                <w:szCs w:val="16"/>
              </w:rPr>
              <w:t xml:space="preserve"> </w:t>
            </w:r>
            <w:r w:rsidR="001A471B" w:rsidRPr="00BF6C59">
              <w:rPr>
                <w:sz w:val="16"/>
                <w:szCs w:val="16"/>
              </w:rPr>
              <w:t>Il a été officiellement présenté et débattu lors du SDG</w:t>
            </w:r>
            <w:r>
              <w:rPr>
                <w:sz w:val="16"/>
                <w:szCs w:val="16"/>
              </w:rPr>
              <w:t>-</w:t>
            </w:r>
            <w:r w:rsidR="001A471B" w:rsidRPr="00BF6C59">
              <w:rPr>
                <w:sz w:val="16"/>
                <w:szCs w:val="16"/>
              </w:rPr>
              <w:t xml:space="preserve">Forum qui a réuni 600 personnes le 23 octobre 2018. </w:t>
            </w:r>
          </w:p>
          <w:p w:rsidR="005C0C16" w:rsidRPr="008B2F46" w:rsidRDefault="00C326B3" w:rsidP="00386E18">
            <w:pPr>
              <w:rPr>
                <w:sz w:val="16"/>
                <w:szCs w:val="16"/>
              </w:rPr>
            </w:pPr>
            <w:r>
              <w:rPr>
                <w:sz w:val="16"/>
                <w:szCs w:val="16"/>
              </w:rPr>
              <w:t xml:space="preserve">Le SDG </w:t>
            </w:r>
            <w:proofErr w:type="spellStart"/>
            <w:r>
              <w:rPr>
                <w:sz w:val="16"/>
                <w:szCs w:val="16"/>
              </w:rPr>
              <w:t>Barometer</w:t>
            </w:r>
            <w:proofErr w:type="spellEnd"/>
            <w:r>
              <w:rPr>
                <w:sz w:val="16"/>
                <w:szCs w:val="16"/>
              </w:rPr>
              <w:t xml:space="preserve"> e</w:t>
            </w:r>
            <w:r w:rsidR="001A471B" w:rsidRPr="00BF6C59">
              <w:rPr>
                <w:sz w:val="16"/>
                <w:szCs w:val="16"/>
              </w:rPr>
              <w:t xml:space="preserve">st consultable : </w:t>
            </w:r>
            <w:hyperlink r:id="rId47" w:history="1">
              <w:r w:rsidR="001A471B" w:rsidRPr="00BF6C59">
                <w:rPr>
                  <w:rStyle w:val="Hyperlink"/>
                  <w:sz w:val="16"/>
                  <w:szCs w:val="16"/>
                </w:rPr>
                <w:t>https://uclouvain.be/en/research-institutes/lourim/news/sdg-barometer-belgium-2018.html</w:t>
              </w:r>
            </w:hyperlink>
          </w:p>
        </w:tc>
      </w:tr>
      <w:tr w:rsidR="005C0C16" w:rsidRPr="00C82137" w:rsidTr="00BB5E74">
        <w:tc>
          <w:tcPr>
            <w:tcW w:w="421" w:type="dxa"/>
          </w:tcPr>
          <w:p w:rsidR="005C0C16" w:rsidRPr="00C82137" w:rsidRDefault="005C0C16" w:rsidP="00820ED3">
            <w:pPr>
              <w:rPr>
                <w:sz w:val="20"/>
                <w:szCs w:val="20"/>
              </w:rPr>
            </w:pPr>
            <w:r>
              <w:rPr>
                <w:sz w:val="20"/>
                <w:szCs w:val="20"/>
              </w:rPr>
              <w:t>19</w:t>
            </w:r>
          </w:p>
        </w:tc>
        <w:tc>
          <w:tcPr>
            <w:tcW w:w="2976" w:type="dxa"/>
          </w:tcPr>
          <w:p w:rsidR="005C0C16" w:rsidRPr="00D60075" w:rsidRDefault="005C0C16" w:rsidP="00820ED3">
            <w:pPr>
              <w:rPr>
                <w:sz w:val="16"/>
                <w:szCs w:val="16"/>
              </w:rPr>
            </w:pPr>
            <w:r w:rsidRPr="001271CA">
              <w:rPr>
                <w:sz w:val="16"/>
                <w:szCs w:val="16"/>
              </w:rPr>
              <w:t>Promouvoir les bonnes pratiques des PME qui adoptent une gestion de la chaine d’approvisionnement responsab</w:t>
            </w:r>
            <w:r w:rsidR="00BB5E74">
              <w:rPr>
                <w:sz w:val="16"/>
                <w:szCs w:val="16"/>
              </w:rPr>
              <w:t>le, notamment grâce à l’outil «</w:t>
            </w:r>
            <w:r w:rsidRPr="001271CA">
              <w:rPr>
                <w:sz w:val="16"/>
                <w:szCs w:val="16"/>
              </w:rPr>
              <w:t>CSR Compass»</w:t>
            </w:r>
          </w:p>
        </w:tc>
        <w:tc>
          <w:tcPr>
            <w:tcW w:w="567" w:type="dxa"/>
          </w:tcPr>
          <w:p w:rsidR="005C0C16" w:rsidRPr="00A54C49" w:rsidRDefault="005C0C16" w:rsidP="00820ED3">
            <w:pPr>
              <w:spacing w:after="160" w:line="259" w:lineRule="auto"/>
              <w:jc w:val="center"/>
              <w:rPr>
                <w:highlight w:val="yellow"/>
                <w:lang w:val="nl-BE"/>
              </w:rPr>
            </w:pPr>
            <w:r w:rsidRPr="00FE2377">
              <w:rPr>
                <w:lang w:val="nl-BE"/>
              </w:rPr>
              <w:t>I &amp; II</w:t>
            </w:r>
          </w:p>
        </w:tc>
        <w:tc>
          <w:tcPr>
            <w:tcW w:w="709" w:type="dxa"/>
          </w:tcPr>
          <w:p w:rsidR="005C0C16" w:rsidRPr="009C16AF" w:rsidRDefault="005C0C16" w:rsidP="00C748F2">
            <w:pPr>
              <w:jc w:val="center"/>
              <w:rPr>
                <w:rFonts w:cstheme="minorHAnsi"/>
                <w:sz w:val="16"/>
                <w:szCs w:val="16"/>
                <w:lang w:val="nl-BE"/>
              </w:rPr>
            </w:pPr>
            <w:r w:rsidRPr="009C16AF">
              <w:rPr>
                <w:rFonts w:cstheme="minorHAnsi"/>
                <w:sz w:val="16"/>
                <w:szCs w:val="16"/>
                <w:lang w:val="nl-BE"/>
              </w:rPr>
              <w:t>PO 3 &amp; 16</w:t>
            </w:r>
          </w:p>
        </w:tc>
        <w:tc>
          <w:tcPr>
            <w:tcW w:w="709" w:type="dxa"/>
          </w:tcPr>
          <w:p w:rsidR="005C0C16" w:rsidRPr="009C16AF" w:rsidRDefault="005C0C16" w:rsidP="00C748F2">
            <w:pPr>
              <w:jc w:val="center"/>
              <w:rPr>
                <w:rFonts w:cstheme="minorHAnsi"/>
                <w:sz w:val="16"/>
                <w:szCs w:val="16"/>
                <w:lang w:val="nl-BE"/>
              </w:rPr>
            </w:pPr>
            <w:r w:rsidRPr="009C16AF">
              <w:rPr>
                <w:rFonts w:cstheme="minorHAnsi"/>
                <w:sz w:val="16"/>
                <w:szCs w:val="16"/>
                <w:lang w:val="nl-BE"/>
              </w:rPr>
              <w:t>8-16</w:t>
            </w:r>
          </w:p>
        </w:tc>
        <w:tc>
          <w:tcPr>
            <w:tcW w:w="1417" w:type="dxa"/>
          </w:tcPr>
          <w:p w:rsidR="005C0C16" w:rsidRPr="009B5EF4" w:rsidRDefault="005C0C16" w:rsidP="00820ED3">
            <w:pPr>
              <w:spacing w:after="160" w:line="259" w:lineRule="auto"/>
              <w:rPr>
                <w:sz w:val="16"/>
                <w:szCs w:val="16"/>
                <w:lang w:val="nl-BE"/>
              </w:rPr>
            </w:pPr>
            <w:proofErr w:type="spellStart"/>
            <w:r w:rsidRPr="009B5EF4">
              <w:rPr>
                <w:sz w:val="16"/>
                <w:szCs w:val="16"/>
                <w:lang w:val="nl-BE"/>
              </w:rPr>
              <w:t>Région</w:t>
            </w:r>
            <w:proofErr w:type="spellEnd"/>
            <w:r w:rsidRPr="009B5EF4">
              <w:rPr>
                <w:sz w:val="16"/>
                <w:szCs w:val="16"/>
                <w:lang w:val="nl-BE"/>
              </w:rPr>
              <w:t xml:space="preserve"> </w:t>
            </w:r>
            <w:proofErr w:type="spellStart"/>
            <w:r w:rsidR="00D60075">
              <w:rPr>
                <w:sz w:val="16"/>
                <w:szCs w:val="16"/>
                <w:lang w:val="nl-BE"/>
              </w:rPr>
              <w:t>W</w:t>
            </w:r>
            <w:r w:rsidRPr="009B5EF4">
              <w:rPr>
                <w:sz w:val="16"/>
                <w:szCs w:val="16"/>
                <w:lang w:val="nl-BE"/>
              </w:rPr>
              <w:t>allonne</w:t>
            </w:r>
            <w:proofErr w:type="spellEnd"/>
            <w:r w:rsidRPr="009B5EF4">
              <w:rPr>
                <w:sz w:val="16"/>
                <w:szCs w:val="16"/>
                <w:lang w:val="nl-BE"/>
              </w:rPr>
              <w:t xml:space="preserve"> </w:t>
            </w:r>
          </w:p>
        </w:tc>
        <w:tc>
          <w:tcPr>
            <w:tcW w:w="7938" w:type="dxa"/>
          </w:tcPr>
          <w:p w:rsidR="005C0C16" w:rsidRPr="00C839AD" w:rsidRDefault="005C0C16" w:rsidP="00820ED3">
            <w:pPr>
              <w:rPr>
                <w:sz w:val="16"/>
                <w:szCs w:val="16"/>
                <w:lang w:val="nl-BE"/>
              </w:rPr>
            </w:pPr>
            <w:r w:rsidRPr="00CB6E1C">
              <w:rPr>
                <w:sz w:val="16"/>
                <w:szCs w:val="16"/>
                <w:lang w:val="nl-BE"/>
              </w:rPr>
              <w:t xml:space="preserve">Information non </w:t>
            </w:r>
            <w:proofErr w:type="spellStart"/>
            <w:r w:rsidRPr="00CB6E1C">
              <w:rPr>
                <w:sz w:val="16"/>
                <w:szCs w:val="16"/>
                <w:lang w:val="nl-BE"/>
              </w:rPr>
              <w:t>communiquée</w:t>
            </w:r>
            <w:proofErr w:type="spellEnd"/>
          </w:p>
        </w:tc>
        <w:tc>
          <w:tcPr>
            <w:tcW w:w="8080" w:type="dxa"/>
          </w:tcPr>
          <w:p w:rsidR="005C0C16" w:rsidRPr="00CB6E1C" w:rsidRDefault="005C0C16" w:rsidP="00820ED3">
            <w:pPr>
              <w:rPr>
                <w:sz w:val="16"/>
                <w:szCs w:val="16"/>
                <w:lang w:val="nl-BE"/>
              </w:rPr>
            </w:pPr>
          </w:p>
        </w:tc>
      </w:tr>
      <w:tr w:rsidR="005C0C16" w:rsidRPr="00C82137" w:rsidTr="00BB5E74">
        <w:trPr>
          <w:trHeight w:val="699"/>
        </w:trPr>
        <w:tc>
          <w:tcPr>
            <w:tcW w:w="421" w:type="dxa"/>
          </w:tcPr>
          <w:p w:rsidR="005C0C16" w:rsidRPr="00C82137" w:rsidRDefault="005C0C16" w:rsidP="00820ED3">
            <w:pPr>
              <w:rPr>
                <w:sz w:val="20"/>
                <w:szCs w:val="20"/>
              </w:rPr>
            </w:pPr>
            <w:r>
              <w:rPr>
                <w:sz w:val="20"/>
                <w:szCs w:val="20"/>
              </w:rPr>
              <w:t>20</w:t>
            </w:r>
          </w:p>
        </w:tc>
        <w:tc>
          <w:tcPr>
            <w:tcW w:w="2976" w:type="dxa"/>
          </w:tcPr>
          <w:p w:rsidR="005C0C16" w:rsidRPr="001271CA" w:rsidRDefault="005C0C16" w:rsidP="00820ED3">
            <w:pPr>
              <w:rPr>
                <w:sz w:val="16"/>
                <w:szCs w:val="16"/>
              </w:rPr>
            </w:pPr>
            <w:r w:rsidRPr="001271CA">
              <w:rPr>
                <w:sz w:val="16"/>
                <w:szCs w:val="16"/>
              </w:rPr>
              <w:t>Promouvoir les entreprises publiques socialement responsables</w:t>
            </w:r>
          </w:p>
        </w:tc>
        <w:tc>
          <w:tcPr>
            <w:tcW w:w="567" w:type="dxa"/>
          </w:tcPr>
          <w:p w:rsidR="005C0C16" w:rsidRPr="00CD3E85" w:rsidRDefault="005C0C16" w:rsidP="00820ED3">
            <w:pPr>
              <w:spacing w:after="160" w:line="259" w:lineRule="auto"/>
              <w:jc w:val="center"/>
            </w:pPr>
            <w:r>
              <w:t>I</w:t>
            </w:r>
            <w:r w:rsidRPr="00CD3E85">
              <w:t xml:space="preserve"> </w:t>
            </w:r>
            <w: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4 &amp; 8</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5-8-12-16</w:t>
            </w:r>
          </w:p>
        </w:tc>
        <w:tc>
          <w:tcPr>
            <w:tcW w:w="1417" w:type="dxa"/>
          </w:tcPr>
          <w:p w:rsidR="005C0C16" w:rsidRPr="009B5EF4" w:rsidRDefault="005C0C16" w:rsidP="00820ED3">
            <w:pPr>
              <w:spacing w:after="160" w:line="259" w:lineRule="auto"/>
              <w:rPr>
                <w:sz w:val="16"/>
                <w:szCs w:val="16"/>
              </w:rPr>
            </w:pPr>
            <w:r w:rsidRPr="009B5EF4">
              <w:rPr>
                <w:sz w:val="16"/>
                <w:szCs w:val="16"/>
              </w:rPr>
              <w:t>IFDD</w:t>
            </w:r>
            <w:r w:rsidRPr="009B5EF4">
              <w:rPr>
                <w:sz w:val="16"/>
                <w:szCs w:val="16"/>
              </w:rPr>
              <w:br/>
              <w:t>Groupe de travail RSO de la CIDD</w:t>
            </w:r>
          </w:p>
        </w:tc>
        <w:tc>
          <w:tcPr>
            <w:tcW w:w="7938" w:type="dxa"/>
          </w:tcPr>
          <w:p w:rsidR="005C0C16" w:rsidRPr="00C839AD" w:rsidRDefault="005C0C16" w:rsidP="00014F47">
            <w:pPr>
              <w:rPr>
                <w:sz w:val="16"/>
                <w:szCs w:val="16"/>
              </w:rPr>
            </w:pPr>
          </w:p>
        </w:tc>
        <w:tc>
          <w:tcPr>
            <w:tcW w:w="8080" w:type="dxa"/>
          </w:tcPr>
          <w:p w:rsidR="00C9549E" w:rsidRPr="00C9549E" w:rsidRDefault="00C9549E" w:rsidP="00014F47">
            <w:pPr>
              <w:rPr>
                <w:b/>
                <w:sz w:val="16"/>
                <w:szCs w:val="16"/>
              </w:rPr>
            </w:pPr>
            <w:r w:rsidRPr="00C9549E">
              <w:rPr>
                <w:b/>
                <w:sz w:val="16"/>
                <w:szCs w:val="16"/>
              </w:rPr>
              <w:t>IFDD</w:t>
            </w:r>
            <w:r w:rsidR="00BB5E74">
              <w:rPr>
                <w:b/>
                <w:sz w:val="16"/>
                <w:szCs w:val="16"/>
              </w:rPr>
              <w:t> :</w:t>
            </w:r>
          </w:p>
          <w:p w:rsidR="005C0C16" w:rsidRPr="00014F47" w:rsidRDefault="005C0C16" w:rsidP="00014F47">
            <w:pPr>
              <w:rPr>
                <w:sz w:val="16"/>
                <w:szCs w:val="16"/>
                <w:highlight w:val="yellow"/>
              </w:rPr>
            </w:pPr>
            <w:r w:rsidRPr="00B834ED">
              <w:rPr>
                <w:sz w:val="16"/>
                <w:szCs w:val="16"/>
              </w:rPr>
              <w:t xml:space="preserve">Contact informel pris en 2018. </w:t>
            </w:r>
            <w:r w:rsidRPr="00B834ED">
              <w:rPr>
                <w:sz w:val="16"/>
                <w:szCs w:val="16"/>
              </w:rPr>
              <w:br/>
              <w:t>Mise en œuvre prévue pour 2019</w:t>
            </w:r>
          </w:p>
        </w:tc>
      </w:tr>
      <w:tr w:rsidR="005C0C16" w:rsidRPr="000B6F3F" w:rsidTr="00BB5E74">
        <w:tc>
          <w:tcPr>
            <w:tcW w:w="421" w:type="dxa"/>
          </w:tcPr>
          <w:p w:rsidR="005C0C16" w:rsidRPr="00C82137" w:rsidRDefault="005C0C16" w:rsidP="00820ED3">
            <w:pPr>
              <w:rPr>
                <w:sz w:val="20"/>
                <w:szCs w:val="20"/>
              </w:rPr>
            </w:pPr>
            <w:r>
              <w:rPr>
                <w:sz w:val="20"/>
                <w:szCs w:val="20"/>
              </w:rPr>
              <w:lastRenderedPageBreak/>
              <w:t>21</w:t>
            </w:r>
          </w:p>
        </w:tc>
        <w:tc>
          <w:tcPr>
            <w:tcW w:w="2976" w:type="dxa"/>
          </w:tcPr>
          <w:p w:rsidR="005C0C16" w:rsidRPr="00BB5E74" w:rsidRDefault="005C0C16" w:rsidP="00820ED3">
            <w:pPr>
              <w:rPr>
                <w:bCs/>
                <w:sz w:val="16"/>
                <w:szCs w:val="16"/>
              </w:rPr>
            </w:pPr>
            <w:r w:rsidRPr="001271CA">
              <w:rPr>
                <w:bCs/>
                <w:sz w:val="16"/>
                <w:szCs w:val="16"/>
              </w:rPr>
              <w:t xml:space="preserve">S’engager à mieux informer le grand public et les organisations concernées quant à ses activités en matière de </w:t>
            </w:r>
            <w:r w:rsidR="00334932">
              <w:rPr>
                <w:bCs/>
                <w:sz w:val="16"/>
                <w:szCs w:val="16"/>
              </w:rPr>
              <w:t>Droits de l’Homme</w:t>
            </w:r>
            <w:r w:rsidRPr="001271CA">
              <w:rPr>
                <w:bCs/>
                <w:sz w:val="16"/>
                <w:szCs w:val="16"/>
              </w:rPr>
              <w:t>, afin de les sensibiliser à ce sujet</w:t>
            </w:r>
          </w:p>
        </w:tc>
        <w:tc>
          <w:tcPr>
            <w:tcW w:w="567" w:type="dxa"/>
            <w:shd w:val="clear" w:color="auto" w:fill="auto"/>
          </w:tcPr>
          <w:p w:rsidR="005C0C16" w:rsidRPr="00CD3E85" w:rsidRDefault="005C0C16" w:rsidP="00820ED3">
            <w:pPr>
              <w:spacing w:after="160" w:line="259" w:lineRule="auto"/>
              <w:jc w:val="center"/>
            </w:pPr>
            <w:r>
              <w:t>I</w:t>
            </w:r>
          </w:p>
        </w:tc>
        <w:tc>
          <w:tcPr>
            <w:tcW w:w="709" w:type="dxa"/>
          </w:tcPr>
          <w:p w:rsidR="005C0C16" w:rsidRPr="009C16AF" w:rsidRDefault="005C0C16" w:rsidP="00C748F2">
            <w:pPr>
              <w:jc w:val="center"/>
              <w:rPr>
                <w:rFonts w:cstheme="minorHAnsi"/>
                <w:sz w:val="16"/>
                <w:szCs w:val="16"/>
              </w:rPr>
            </w:pP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16</w:t>
            </w:r>
          </w:p>
        </w:tc>
        <w:tc>
          <w:tcPr>
            <w:tcW w:w="1417" w:type="dxa"/>
            <w:shd w:val="clear" w:color="auto" w:fill="auto"/>
          </w:tcPr>
          <w:p w:rsidR="005C0C16" w:rsidRPr="009B5EF4" w:rsidRDefault="005C0C16" w:rsidP="00820ED3">
            <w:pPr>
              <w:spacing w:after="160" w:line="259" w:lineRule="auto"/>
              <w:rPr>
                <w:sz w:val="16"/>
                <w:szCs w:val="16"/>
              </w:rPr>
            </w:pPr>
            <w:r w:rsidRPr="009B5EF4">
              <w:rPr>
                <w:sz w:val="16"/>
                <w:szCs w:val="16"/>
              </w:rPr>
              <w:t xml:space="preserve">SPF Affaires étrangères &amp;  </w:t>
            </w:r>
            <w:proofErr w:type="spellStart"/>
            <w:r w:rsidRPr="009B5EF4">
              <w:rPr>
                <w:sz w:val="16"/>
                <w:szCs w:val="16"/>
              </w:rPr>
              <w:t>SPFs</w:t>
            </w:r>
            <w:proofErr w:type="spellEnd"/>
            <w:r w:rsidRPr="009B5EF4">
              <w:rPr>
                <w:sz w:val="16"/>
                <w:szCs w:val="16"/>
              </w:rPr>
              <w:t xml:space="preserve"> actifs dans les organisations internationales</w:t>
            </w:r>
          </w:p>
        </w:tc>
        <w:tc>
          <w:tcPr>
            <w:tcW w:w="7938" w:type="dxa"/>
          </w:tcPr>
          <w:p w:rsidR="005C0C16" w:rsidRPr="005F2835" w:rsidRDefault="005C0C16" w:rsidP="00820ED3">
            <w:pPr>
              <w:rPr>
                <w:b/>
                <w:sz w:val="16"/>
                <w:szCs w:val="16"/>
              </w:rPr>
            </w:pPr>
            <w:r w:rsidRPr="005F2835">
              <w:rPr>
                <w:b/>
                <w:sz w:val="16"/>
                <w:szCs w:val="16"/>
              </w:rPr>
              <w:t>SPF A</w:t>
            </w:r>
            <w:r w:rsidR="00D60075">
              <w:rPr>
                <w:b/>
                <w:sz w:val="16"/>
                <w:szCs w:val="16"/>
              </w:rPr>
              <w:t xml:space="preserve">ffaires </w:t>
            </w:r>
            <w:r w:rsidRPr="005F2835">
              <w:rPr>
                <w:b/>
                <w:sz w:val="16"/>
                <w:szCs w:val="16"/>
              </w:rPr>
              <w:t>E</w:t>
            </w:r>
            <w:r w:rsidR="00D60075">
              <w:rPr>
                <w:b/>
                <w:sz w:val="16"/>
                <w:szCs w:val="16"/>
              </w:rPr>
              <w:t>trangères :</w:t>
            </w:r>
            <w:r w:rsidRPr="005F2835">
              <w:rPr>
                <w:b/>
                <w:sz w:val="16"/>
                <w:szCs w:val="16"/>
              </w:rPr>
              <w:t xml:space="preserve"> </w:t>
            </w:r>
          </w:p>
          <w:p w:rsidR="005C0C16" w:rsidRDefault="005F2835" w:rsidP="00820ED3">
            <w:pPr>
              <w:rPr>
                <w:sz w:val="16"/>
                <w:szCs w:val="16"/>
              </w:rPr>
            </w:pPr>
            <w:r>
              <w:rPr>
                <w:sz w:val="16"/>
                <w:szCs w:val="16"/>
              </w:rPr>
              <w:t>Préparation d’</w:t>
            </w:r>
            <w:r w:rsidR="00A0561C">
              <w:rPr>
                <w:sz w:val="16"/>
                <w:szCs w:val="16"/>
              </w:rPr>
              <w:t xml:space="preserve">une brochure de sensibilisation aux DH et de présentation du contenu du </w:t>
            </w:r>
            <w:r w:rsidR="009A353E">
              <w:rPr>
                <w:sz w:val="16"/>
                <w:szCs w:val="16"/>
              </w:rPr>
              <w:t xml:space="preserve"> Plan d’Action </w:t>
            </w:r>
            <w:r w:rsidR="00A0561C">
              <w:rPr>
                <w:sz w:val="16"/>
                <w:szCs w:val="16"/>
              </w:rPr>
              <w:t xml:space="preserve">national </w:t>
            </w:r>
            <w:r w:rsidR="009A353E">
              <w:rPr>
                <w:sz w:val="16"/>
                <w:szCs w:val="16"/>
              </w:rPr>
              <w:t>« E &amp; DH »</w:t>
            </w:r>
            <w:r>
              <w:rPr>
                <w:sz w:val="16"/>
                <w:szCs w:val="16"/>
              </w:rPr>
              <w:t>.</w:t>
            </w:r>
          </w:p>
          <w:p w:rsidR="005C0C16" w:rsidRDefault="00A0561C" w:rsidP="00820ED3">
            <w:pPr>
              <w:rPr>
                <w:sz w:val="16"/>
                <w:szCs w:val="16"/>
              </w:rPr>
            </w:pPr>
            <w:r>
              <w:rPr>
                <w:sz w:val="16"/>
                <w:szCs w:val="16"/>
              </w:rPr>
              <w:t>SPF AE entretien</w:t>
            </w:r>
            <w:r w:rsidR="00D60075">
              <w:rPr>
                <w:sz w:val="16"/>
                <w:szCs w:val="16"/>
              </w:rPr>
              <w:t>t</w:t>
            </w:r>
            <w:r>
              <w:rPr>
                <w:sz w:val="16"/>
                <w:szCs w:val="16"/>
              </w:rPr>
              <w:t xml:space="preserve"> des co</w:t>
            </w:r>
            <w:r w:rsidR="005C0C16">
              <w:rPr>
                <w:sz w:val="16"/>
                <w:szCs w:val="16"/>
              </w:rPr>
              <w:t>ntact</w:t>
            </w:r>
            <w:r>
              <w:rPr>
                <w:sz w:val="16"/>
                <w:szCs w:val="16"/>
              </w:rPr>
              <w:t>s</w:t>
            </w:r>
            <w:r w:rsidR="005C0C16">
              <w:rPr>
                <w:sz w:val="16"/>
                <w:szCs w:val="16"/>
              </w:rPr>
              <w:t xml:space="preserve"> régulier</w:t>
            </w:r>
            <w:r>
              <w:rPr>
                <w:sz w:val="16"/>
                <w:szCs w:val="16"/>
              </w:rPr>
              <w:t xml:space="preserve">s avec le grand public. </w:t>
            </w:r>
          </w:p>
          <w:p w:rsidR="005C0C16" w:rsidRPr="00ED5DB8" w:rsidRDefault="00A0561C" w:rsidP="00820ED3">
            <w:pPr>
              <w:rPr>
                <w:sz w:val="16"/>
                <w:szCs w:val="16"/>
              </w:rPr>
            </w:pPr>
            <w:r>
              <w:rPr>
                <w:sz w:val="16"/>
                <w:szCs w:val="16"/>
              </w:rPr>
              <w:t xml:space="preserve">Aussi, </w:t>
            </w:r>
            <w:r w:rsidR="005C0C16">
              <w:rPr>
                <w:sz w:val="16"/>
                <w:szCs w:val="16"/>
              </w:rPr>
              <w:t>Indirectement</w:t>
            </w:r>
            <w:r w:rsidR="005F2835">
              <w:rPr>
                <w:sz w:val="16"/>
                <w:szCs w:val="16"/>
              </w:rPr>
              <w:t>,</w:t>
            </w:r>
            <w:r w:rsidR="005C0C16">
              <w:rPr>
                <w:sz w:val="16"/>
                <w:szCs w:val="16"/>
              </w:rPr>
              <w:t xml:space="preserve"> via les rencontre</w:t>
            </w:r>
            <w:r>
              <w:rPr>
                <w:sz w:val="16"/>
                <w:szCs w:val="16"/>
              </w:rPr>
              <w:t>s</w:t>
            </w:r>
            <w:r w:rsidR="005C0C16">
              <w:rPr>
                <w:sz w:val="16"/>
                <w:szCs w:val="16"/>
              </w:rPr>
              <w:t xml:space="preserve"> auprès de la société civile </w:t>
            </w:r>
            <w:r>
              <w:rPr>
                <w:sz w:val="16"/>
                <w:szCs w:val="16"/>
              </w:rPr>
              <w:t xml:space="preserve">avec laquelle </w:t>
            </w:r>
            <w:r w:rsidR="005F2835">
              <w:rPr>
                <w:sz w:val="16"/>
                <w:szCs w:val="16"/>
              </w:rPr>
              <w:t xml:space="preserve">le </w:t>
            </w:r>
            <w:r w:rsidR="005C0C16">
              <w:rPr>
                <w:sz w:val="16"/>
                <w:szCs w:val="16"/>
              </w:rPr>
              <w:t xml:space="preserve">contact </w:t>
            </w:r>
            <w:r w:rsidR="005F2835">
              <w:rPr>
                <w:sz w:val="16"/>
                <w:szCs w:val="16"/>
              </w:rPr>
              <w:t xml:space="preserve">est </w:t>
            </w:r>
            <w:r w:rsidR="005C0C16">
              <w:rPr>
                <w:sz w:val="16"/>
                <w:szCs w:val="16"/>
              </w:rPr>
              <w:t xml:space="preserve">actif </w:t>
            </w:r>
            <w:r w:rsidR="005F2835">
              <w:rPr>
                <w:sz w:val="16"/>
                <w:szCs w:val="16"/>
              </w:rPr>
              <w:t xml:space="preserve">et continu. </w:t>
            </w:r>
          </w:p>
        </w:tc>
        <w:tc>
          <w:tcPr>
            <w:tcW w:w="8080" w:type="dxa"/>
          </w:tcPr>
          <w:p w:rsidR="00402079" w:rsidRPr="00402079" w:rsidRDefault="00402079" w:rsidP="004D3C5E">
            <w:pPr>
              <w:rPr>
                <w:b/>
                <w:sz w:val="16"/>
                <w:szCs w:val="16"/>
                <w:lang w:val="nl-NL"/>
              </w:rPr>
            </w:pPr>
            <w:r w:rsidRPr="00402079">
              <w:rPr>
                <w:b/>
                <w:sz w:val="16"/>
                <w:szCs w:val="16"/>
                <w:lang w:val="nl-NL"/>
              </w:rPr>
              <w:t xml:space="preserve">SPF </w:t>
            </w:r>
            <w:r w:rsidR="00C827B0" w:rsidRPr="00B269AE">
              <w:rPr>
                <w:b/>
                <w:sz w:val="16"/>
                <w:szCs w:val="16"/>
                <w:lang w:val="nl-BE"/>
              </w:rPr>
              <w:t xml:space="preserve">Affaires </w:t>
            </w:r>
            <w:proofErr w:type="spellStart"/>
            <w:r w:rsidR="00C827B0" w:rsidRPr="00B269AE">
              <w:rPr>
                <w:b/>
                <w:sz w:val="16"/>
                <w:szCs w:val="16"/>
                <w:lang w:val="nl-BE"/>
              </w:rPr>
              <w:t>Etrangères</w:t>
            </w:r>
            <w:proofErr w:type="spellEnd"/>
            <w:r w:rsidR="00D60075">
              <w:rPr>
                <w:b/>
                <w:sz w:val="16"/>
                <w:szCs w:val="16"/>
                <w:lang w:val="nl-BE"/>
              </w:rPr>
              <w:t xml:space="preserve"> :</w:t>
            </w:r>
          </w:p>
          <w:p w:rsidR="005C0C16" w:rsidRPr="000B6F3F" w:rsidRDefault="000B6F3F" w:rsidP="00820ED3">
            <w:pPr>
              <w:rPr>
                <w:sz w:val="16"/>
                <w:szCs w:val="16"/>
              </w:rPr>
            </w:pPr>
            <w:r w:rsidRPr="000B6F3F">
              <w:rPr>
                <w:sz w:val="16"/>
                <w:szCs w:val="16"/>
              </w:rPr>
              <w:t xml:space="preserve">Une brochure d'information générale destinée au grand public a été préparée. Elle décrit clairement les principaux axes d'action du plan d'action national belge "Entreprise et droits de l'homme". La brochure a été partagée avec le réseau </w:t>
            </w:r>
            <w:r>
              <w:rPr>
                <w:sz w:val="16"/>
                <w:szCs w:val="16"/>
              </w:rPr>
              <w:t>des postes diplomatiques</w:t>
            </w:r>
            <w:r w:rsidRPr="000B6F3F">
              <w:rPr>
                <w:sz w:val="16"/>
                <w:szCs w:val="16"/>
              </w:rPr>
              <w:t xml:space="preserve"> belge</w:t>
            </w:r>
            <w:r>
              <w:rPr>
                <w:sz w:val="16"/>
                <w:szCs w:val="16"/>
              </w:rPr>
              <w:t>s</w:t>
            </w:r>
            <w:r w:rsidRPr="000B6F3F">
              <w:rPr>
                <w:sz w:val="16"/>
                <w:szCs w:val="16"/>
              </w:rPr>
              <w:t xml:space="preserve"> à l'étranger et sera également placée sur le site </w:t>
            </w:r>
            <w:r>
              <w:rPr>
                <w:sz w:val="16"/>
                <w:szCs w:val="16"/>
              </w:rPr>
              <w:t>w</w:t>
            </w:r>
            <w:r w:rsidRPr="000B6F3F">
              <w:rPr>
                <w:sz w:val="16"/>
                <w:szCs w:val="16"/>
              </w:rPr>
              <w:t>eb du SPF Affaires étrangères.</w:t>
            </w:r>
          </w:p>
        </w:tc>
      </w:tr>
      <w:tr w:rsidR="005C0C16" w:rsidRPr="00615298" w:rsidTr="00BB5E74">
        <w:tc>
          <w:tcPr>
            <w:tcW w:w="421" w:type="dxa"/>
          </w:tcPr>
          <w:p w:rsidR="005C0C16" w:rsidRPr="00C82137" w:rsidRDefault="005C0C16" w:rsidP="00820ED3">
            <w:pPr>
              <w:rPr>
                <w:sz w:val="20"/>
                <w:szCs w:val="20"/>
              </w:rPr>
            </w:pPr>
            <w:r>
              <w:rPr>
                <w:sz w:val="20"/>
                <w:szCs w:val="20"/>
              </w:rPr>
              <w:t>22</w:t>
            </w:r>
          </w:p>
        </w:tc>
        <w:tc>
          <w:tcPr>
            <w:tcW w:w="2976" w:type="dxa"/>
          </w:tcPr>
          <w:p w:rsidR="005C0C16" w:rsidRDefault="005C0C16" w:rsidP="00820ED3">
            <w:pPr>
              <w:rPr>
                <w:sz w:val="16"/>
                <w:szCs w:val="16"/>
              </w:rPr>
            </w:pPr>
            <w:r w:rsidRPr="001271CA">
              <w:rPr>
                <w:sz w:val="16"/>
                <w:szCs w:val="16"/>
              </w:rPr>
              <w:t>Encourager la gestion responsable des chaînes d’approvisionnement avec une approche sectorielle</w:t>
            </w:r>
          </w:p>
          <w:p w:rsidR="005C0C16" w:rsidRPr="00166D21" w:rsidRDefault="005C0C16" w:rsidP="00820ED3">
            <w:pPr>
              <w:rPr>
                <w:sz w:val="16"/>
                <w:szCs w:val="16"/>
              </w:rPr>
            </w:pPr>
          </w:p>
        </w:tc>
        <w:tc>
          <w:tcPr>
            <w:tcW w:w="567" w:type="dxa"/>
            <w:shd w:val="clear" w:color="auto" w:fill="auto"/>
          </w:tcPr>
          <w:p w:rsidR="005C0C16" w:rsidRPr="00CD3E85" w:rsidRDefault="005C0C16" w:rsidP="00820ED3">
            <w:pPr>
              <w:spacing w:after="160" w:line="259" w:lineRule="auto"/>
              <w:jc w:val="center"/>
              <w:rPr>
                <w:lang w:val="nl-BE"/>
              </w:rPr>
            </w:pPr>
            <w:r>
              <w:t>I</w:t>
            </w:r>
            <w:r w:rsidRPr="00CD3E85">
              <w:rPr>
                <w:lang w:val="nl-BE"/>
              </w:rPr>
              <w:t xml:space="preserve"> </w:t>
            </w:r>
            <w:r>
              <w:rPr>
                <w:lang w:val="nl-BE"/>
              </w:rP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lang w:val="nl-BE"/>
              </w:rPr>
              <w:t>PO 3</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8-16</w:t>
            </w:r>
          </w:p>
        </w:tc>
        <w:tc>
          <w:tcPr>
            <w:tcW w:w="1417" w:type="dxa"/>
            <w:shd w:val="clear" w:color="auto" w:fill="auto"/>
          </w:tcPr>
          <w:p w:rsidR="005C0C16" w:rsidRPr="009B5EF4" w:rsidRDefault="005C0C16" w:rsidP="00820ED3">
            <w:pPr>
              <w:spacing w:after="160" w:line="259" w:lineRule="auto"/>
              <w:rPr>
                <w:sz w:val="16"/>
                <w:szCs w:val="16"/>
              </w:rPr>
            </w:pPr>
            <w:r w:rsidRPr="009B5EF4">
              <w:rPr>
                <w:sz w:val="16"/>
                <w:szCs w:val="16"/>
              </w:rPr>
              <w:t>SPF Economie et PCN OCDE</w:t>
            </w:r>
          </w:p>
        </w:tc>
        <w:tc>
          <w:tcPr>
            <w:tcW w:w="7938" w:type="dxa"/>
          </w:tcPr>
          <w:p w:rsidR="005C0C16" w:rsidRDefault="005C0C16" w:rsidP="00820ED3">
            <w:pPr>
              <w:rPr>
                <w:sz w:val="16"/>
                <w:szCs w:val="16"/>
              </w:rPr>
            </w:pPr>
            <w:r w:rsidRPr="00F03E9D">
              <w:rPr>
                <w:sz w:val="16"/>
                <w:szCs w:val="16"/>
              </w:rPr>
              <w:t>Le PCN organise des événements de sensibilisation (voir la liste Action 4) qui suivent les développements sectoriels de la diligence raisonnable en lien avec les travaux de l’OCDE.</w:t>
            </w:r>
          </w:p>
          <w:p w:rsidR="005C0C16" w:rsidRDefault="005C0C16" w:rsidP="00820ED3">
            <w:pPr>
              <w:rPr>
                <w:sz w:val="16"/>
                <w:szCs w:val="16"/>
              </w:rPr>
            </w:pPr>
            <w:r>
              <w:rPr>
                <w:sz w:val="16"/>
                <w:szCs w:val="16"/>
              </w:rPr>
              <w:t>Divers événements/workshops ont été organisés pour promouvoir le business responsable dans les secteurs à risques via les outils développés par l’</w:t>
            </w:r>
            <w:hyperlink r:id="rId48" w:history="1">
              <w:r w:rsidRPr="00C0723B">
                <w:rPr>
                  <w:rStyle w:val="Hyperlink"/>
                  <w:sz w:val="16"/>
                  <w:szCs w:val="16"/>
                </w:rPr>
                <w:t>OCDE</w:t>
              </w:r>
            </w:hyperlink>
            <w:r>
              <w:rPr>
                <w:sz w:val="16"/>
                <w:szCs w:val="16"/>
              </w:rPr>
              <w:t> :</w:t>
            </w:r>
          </w:p>
          <w:p w:rsidR="005C0C16" w:rsidRDefault="005C0C16" w:rsidP="0075475B">
            <w:pPr>
              <w:pStyle w:val="ListParagraph"/>
              <w:numPr>
                <w:ilvl w:val="0"/>
                <w:numId w:val="7"/>
              </w:numPr>
              <w:rPr>
                <w:sz w:val="16"/>
                <w:szCs w:val="16"/>
              </w:rPr>
            </w:pPr>
            <w:r>
              <w:rPr>
                <w:sz w:val="16"/>
                <w:szCs w:val="16"/>
              </w:rPr>
              <w:t xml:space="preserve">les chaînes d’approvisionnement responsables dans le secteur agricole: </w:t>
            </w:r>
            <w:hyperlink r:id="rId49" w:history="1">
              <w:r w:rsidRPr="0075475B">
                <w:rPr>
                  <w:rStyle w:val="Hyperlink"/>
                  <w:sz w:val="16"/>
                  <w:szCs w:val="16"/>
                </w:rPr>
                <w:t>Guide OCDE-FAO pour des filières agricoles responsables</w:t>
              </w:r>
            </w:hyperlink>
          </w:p>
          <w:p w:rsidR="005C0C16" w:rsidRDefault="005C0C16" w:rsidP="00576D6A">
            <w:pPr>
              <w:pStyle w:val="ListParagraph"/>
              <w:numPr>
                <w:ilvl w:val="0"/>
                <w:numId w:val="7"/>
              </w:numPr>
              <w:rPr>
                <w:sz w:val="16"/>
                <w:szCs w:val="16"/>
              </w:rPr>
            </w:pPr>
            <w:r>
              <w:rPr>
                <w:sz w:val="16"/>
                <w:szCs w:val="16"/>
              </w:rPr>
              <w:t xml:space="preserve">le secteur financier responsable : </w:t>
            </w:r>
            <w:hyperlink r:id="rId50" w:history="1">
              <w:proofErr w:type="spellStart"/>
              <w:r w:rsidRPr="00576D6A">
                <w:rPr>
                  <w:rStyle w:val="Hyperlink"/>
                  <w:sz w:val="16"/>
                  <w:szCs w:val="16"/>
                </w:rPr>
                <w:t>Responsible</w:t>
              </w:r>
              <w:proofErr w:type="spellEnd"/>
              <w:r w:rsidRPr="00576D6A">
                <w:rPr>
                  <w:rStyle w:val="Hyperlink"/>
                  <w:sz w:val="16"/>
                  <w:szCs w:val="16"/>
                </w:rPr>
                <w:t xml:space="preserve"> business </w:t>
              </w:r>
              <w:proofErr w:type="spellStart"/>
              <w:r w:rsidRPr="00576D6A">
                <w:rPr>
                  <w:rStyle w:val="Hyperlink"/>
                  <w:sz w:val="16"/>
                  <w:szCs w:val="16"/>
                </w:rPr>
                <w:t>conduct</w:t>
              </w:r>
              <w:proofErr w:type="spellEnd"/>
              <w:r w:rsidRPr="00576D6A">
                <w:rPr>
                  <w:rStyle w:val="Hyperlink"/>
                  <w:sz w:val="16"/>
                  <w:szCs w:val="16"/>
                </w:rPr>
                <w:t xml:space="preserve"> in the </w:t>
              </w:r>
              <w:proofErr w:type="spellStart"/>
              <w:r w:rsidRPr="00576D6A">
                <w:rPr>
                  <w:rStyle w:val="Hyperlink"/>
                  <w:sz w:val="16"/>
                  <w:szCs w:val="16"/>
                </w:rPr>
                <w:t>financial</w:t>
              </w:r>
              <w:proofErr w:type="spellEnd"/>
              <w:r w:rsidRPr="00576D6A">
                <w:rPr>
                  <w:rStyle w:val="Hyperlink"/>
                  <w:sz w:val="16"/>
                  <w:szCs w:val="16"/>
                </w:rPr>
                <w:t xml:space="preserve"> </w:t>
              </w:r>
              <w:proofErr w:type="spellStart"/>
              <w:r w:rsidRPr="00576D6A">
                <w:rPr>
                  <w:rStyle w:val="Hyperlink"/>
                  <w:sz w:val="16"/>
                  <w:szCs w:val="16"/>
                </w:rPr>
                <w:t>sector</w:t>
              </w:r>
              <w:proofErr w:type="spellEnd"/>
            </w:hyperlink>
          </w:p>
          <w:p w:rsidR="005C0C16" w:rsidRDefault="005C0C16" w:rsidP="00C0723B">
            <w:pPr>
              <w:pStyle w:val="ListParagraph"/>
              <w:numPr>
                <w:ilvl w:val="0"/>
                <w:numId w:val="7"/>
              </w:numPr>
              <w:rPr>
                <w:sz w:val="16"/>
                <w:szCs w:val="16"/>
                <w:lang w:val="en-US"/>
              </w:rPr>
            </w:pPr>
            <w:r w:rsidRPr="00C0723B">
              <w:rPr>
                <w:sz w:val="16"/>
                <w:szCs w:val="16"/>
                <w:lang w:val="en-US"/>
              </w:rPr>
              <w:t xml:space="preserve">le </w:t>
            </w:r>
            <w:proofErr w:type="spellStart"/>
            <w:r w:rsidRPr="00C0723B">
              <w:rPr>
                <w:sz w:val="16"/>
                <w:szCs w:val="16"/>
                <w:lang w:val="en-US"/>
              </w:rPr>
              <w:t>secteur</w:t>
            </w:r>
            <w:proofErr w:type="spellEnd"/>
            <w:r w:rsidRPr="00C0723B">
              <w:rPr>
                <w:sz w:val="16"/>
                <w:szCs w:val="16"/>
                <w:lang w:val="en-US"/>
              </w:rPr>
              <w:t xml:space="preserve"> </w:t>
            </w:r>
            <w:r>
              <w:rPr>
                <w:sz w:val="16"/>
                <w:szCs w:val="16"/>
                <w:lang w:val="en-US"/>
              </w:rPr>
              <w:t xml:space="preserve">textile: </w:t>
            </w:r>
            <w:hyperlink r:id="rId51" w:history="1">
              <w:r w:rsidRPr="00C0723B">
                <w:rPr>
                  <w:rStyle w:val="Hyperlink"/>
                  <w:sz w:val="16"/>
                  <w:szCs w:val="16"/>
                  <w:lang w:val="en-US"/>
                </w:rPr>
                <w:t>Responsible Supply Chains in the Garment and Footwear Sector</w:t>
              </w:r>
            </w:hyperlink>
          </w:p>
          <w:p w:rsidR="005C0C16" w:rsidRPr="00D60075" w:rsidRDefault="005C0C16" w:rsidP="00D60075">
            <w:pPr>
              <w:pStyle w:val="ListParagraph"/>
              <w:numPr>
                <w:ilvl w:val="0"/>
                <w:numId w:val="7"/>
              </w:numPr>
              <w:rPr>
                <w:sz w:val="16"/>
                <w:szCs w:val="16"/>
              </w:rPr>
            </w:pPr>
            <w:r w:rsidRPr="009714A6">
              <w:rPr>
                <w:sz w:val="16"/>
                <w:szCs w:val="16"/>
              </w:rPr>
              <w:t>Pour des chaînes d’approvisionnement responsables en minerais</w:t>
            </w:r>
            <w:r>
              <w:rPr>
                <w:sz w:val="16"/>
                <w:szCs w:val="16"/>
              </w:rPr>
              <w:t> :</w:t>
            </w:r>
            <w:r w:rsidRPr="009714A6">
              <w:rPr>
                <w:sz w:val="16"/>
                <w:szCs w:val="16"/>
              </w:rPr>
              <w:t xml:space="preserve"> </w:t>
            </w:r>
            <w:hyperlink r:id="rId52" w:history="1">
              <w:r w:rsidRPr="009714A6">
                <w:rPr>
                  <w:rStyle w:val="Hyperlink"/>
                  <w:sz w:val="16"/>
                  <w:szCs w:val="16"/>
                </w:rPr>
                <w:t>Guide sur le devoir de diligence pour des chaînes d’approvisionnement responsables en minerais provenant de zones de conflit ou à haut risque</w:t>
              </w:r>
            </w:hyperlink>
          </w:p>
        </w:tc>
        <w:tc>
          <w:tcPr>
            <w:tcW w:w="8080" w:type="dxa"/>
          </w:tcPr>
          <w:p w:rsidR="005C0C16" w:rsidRPr="00402079" w:rsidRDefault="00402079" w:rsidP="004D3C5E">
            <w:pPr>
              <w:rPr>
                <w:iCs/>
                <w:sz w:val="16"/>
                <w:szCs w:val="16"/>
              </w:rPr>
            </w:pPr>
            <w:r w:rsidRPr="00402079">
              <w:rPr>
                <w:b/>
                <w:sz w:val="16"/>
                <w:szCs w:val="16"/>
              </w:rPr>
              <w:t>IFDD</w:t>
            </w:r>
            <w:r w:rsidR="00BB5E74">
              <w:rPr>
                <w:b/>
                <w:sz w:val="16"/>
                <w:szCs w:val="16"/>
              </w:rPr>
              <w:t> :</w:t>
            </w:r>
            <w:r w:rsidR="005C0C16" w:rsidRPr="00402079">
              <w:rPr>
                <w:sz w:val="16"/>
                <w:szCs w:val="16"/>
              </w:rPr>
              <w:br/>
              <w:t>IFDD soutient le développement d’un projet pilote portant sur « </w:t>
            </w:r>
            <w:r w:rsidR="005F2835" w:rsidRPr="00402079">
              <w:rPr>
                <w:iCs/>
                <w:sz w:val="16"/>
                <w:szCs w:val="16"/>
              </w:rPr>
              <w:t>Transparence et traçabilité dans le secteur du textile et de l’h</w:t>
            </w:r>
            <w:r w:rsidR="00615298" w:rsidRPr="00402079">
              <w:rPr>
                <w:iCs/>
                <w:sz w:val="16"/>
                <w:szCs w:val="16"/>
              </w:rPr>
              <w:t>a</w:t>
            </w:r>
            <w:r w:rsidR="005F2835" w:rsidRPr="00402079">
              <w:rPr>
                <w:iCs/>
                <w:sz w:val="16"/>
                <w:szCs w:val="16"/>
              </w:rPr>
              <w:t xml:space="preserve">billement ». </w:t>
            </w:r>
          </w:p>
          <w:p w:rsidR="005C0C16" w:rsidRPr="00402079" w:rsidRDefault="00615298" w:rsidP="00615298">
            <w:pPr>
              <w:rPr>
                <w:i/>
                <w:iCs/>
                <w:sz w:val="16"/>
                <w:szCs w:val="16"/>
              </w:rPr>
            </w:pPr>
            <w:r w:rsidRPr="00402079">
              <w:rPr>
                <w:iCs/>
                <w:sz w:val="16"/>
                <w:szCs w:val="16"/>
              </w:rPr>
              <w:t>Le projet pilote porte sur le développem</w:t>
            </w:r>
            <w:r w:rsidR="00402079">
              <w:rPr>
                <w:iCs/>
                <w:sz w:val="16"/>
                <w:szCs w:val="16"/>
              </w:rPr>
              <w:t>ent d’un label « </w:t>
            </w:r>
            <w:proofErr w:type="spellStart"/>
            <w:r w:rsidR="00402079">
              <w:rPr>
                <w:iCs/>
                <w:sz w:val="16"/>
                <w:szCs w:val="16"/>
              </w:rPr>
              <w:t>BeAwear</w:t>
            </w:r>
            <w:proofErr w:type="spellEnd"/>
            <w:r w:rsidR="00402079">
              <w:rPr>
                <w:iCs/>
                <w:sz w:val="16"/>
                <w:szCs w:val="16"/>
              </w:rPr>
              <w:t> » basé</w:t>
            </w:r>
            <w:r w:rsidRPr="00402079">
              <w:rPr>
                <w:iCs/>
                <w:sz w:val="16"/>
                <w:szCs w:val="16"/>
              </w:rPr>
              <w:t xml:space="preserve"> sur des critères environnementaux et sociaux dans la chaîne de valeur. Plusieurs acteurs sont</w:t>
            </w:r>
            <w:r w:rsidR="00402079">
              <w:rPr>
                <w:iCs/>
                <w:sz w:val="16"/>
                <w:szCs w:val="16"/>
              </w:rPr>
              <w:t xml:space="preserve"> impliqués dans les travaux</w:t>
            </w:r>
            <w:r w:rsidRPr="00402079">
              <w:rPr>
                <w:iCs/>
                <w:sz w:val="16"/>
                <w:szCs w:val="16"/>
              </w:rPr>
              <w:t> : 6 Entreprises issus du secteur, la fédération</w:t>
            </w:r>
            <w:r w:rsidR="00DD54C2" w:rsidRPr="00402079">
              <w:rPr>
                <w:iCs/>
                <w:sz w:val="16"/>
                <w:szCs w:val="16"/>
              </w:rPr>
              <w:t xml:space="preserve"> belge de la mode</w:t>
            </w:r>
            <w:r w:rsidRPr="00402079">
              <w:rPr>
                <w:iCs/>
                <w:sz w:val="16"/>
                <w:szCs w:val="16"/>
              </w:rPr>
              <w:t xml:space="preserve"> </w:t>
            </w:r>
            <w:hyperlink r:id="rId53" w:history="1">
              <w:r w:rsidRPr="00402079">
                <w:rPr>
                  <w:rStyle w:val="Hyperlink"/>
                  <w:sz w:val="16"/>
                  <w:szCs w:val="16"/>
                </w:rPr>
                <w:t>CREAMODA</w:t>
              </w:r>
            </w:hyperlink>
            <w:r w:rsidRPr="00402079">
              <w:rPr>
                <w:iCs/>
                <w:sz w:val="16"/>
                <w:szCs w:val="16"/>
              </w:rPr>
              <w:t xml:space="preserve"> en collaboration avec </w:t>
            </w:r>
            <w:r w:rsidR="00DD54C2" w:rsidRPr="00402079">
              <w:rPr>
                <w:iCs/>
                <w:sz w:val="16"/>
                <w:szCs w:val="16"/>
              </w:rPr>
              <w:t xml:space="preserve">la fédération belge de l’Industrie textile </w:t>
            </w:r>
            <w:hyperlink r:id="rId54" w:history="1">
              <w:proofErr w:type="spellStart"/>
              <w:r w:rsidRPr="00402079">
                <w:rPr>
                  <w:rStyle w:val="Hyperlink"/>
                  <w:sz w:val="16"/>
                  <w:szCs w:val="16"/>
                </w:rPr>
                <w:t>Fedustria</w:t>
              </w:r>
              <w:proofErr w:type="spellEnd"/>
            </w:hyperlink>
            <w:r w:rsidRPr="00402079">
              <w:rPr>
                <w:iCs/>
                <w:sz w:val="16"/>
                <w:szCs w:val="16"/>
              </w:rPr>
              <w:t xml:space="preserve">, </w:t>
            </w:r>
            <w:hyperlink r:id="rId55" w:history="1">
              <w:r w:rsidR="00FF4FC0" w:rsidRPr="00402079">
                <w:rPr>
                  <w:rStyle w:val="Hyperlink"/>
                  <w:sz w:val="16"/>
                  <w:szCs w:val="16"/>
                </w:rPr>
                <w:t>FBT</w:t>
              </w:r>
            </w:hyperlink>
            <w:r w:rsidRPr="00402079">
              <w:rPr>
                <w:iCs/>
                <w:sz w:val="16"/>
                <w:szCs w:val="16"/>
              </w:rPr>
              <w:t xml:space="preserve"> et </w:t>
            </w:r>
            <w:hyperlink r:id="rId56" w:history="1">
              <w:proofErr w:type="spellStart"/>
              <w:r w:rsidRPr="00402079">
                <w:rPr>
                  <w:rStyle w:val="Hyperlink"/>
                  <w:sz w:val="16"/>
                  <w:szCs w:val="16"/>
                </w:rPr>
                <w:t>Euratex</w:t>
              </w:r>
              <w:proofErr w:type="spellEnd"/>
            </w:hyperlink>
            <w:r w:rsidRPr="00402079">
              <w:rPr>
                <w:iCs/>
                <w:sz w:val="16"/>
                <w:szCs w:val="16"/>
              </w:rPr>
              <w:t xml:space="preserve">.  </w:t>
            </w:r>
          </w:p>
          <w:p w:rsidR="005C0C16" w:rsidRPr="00402079" w:rsidRDefault="00615298" w:rsidP="004D3C5E">
            <w:pPr>
              <w:pStyle w:val="ListParagraph"/>
              <w:ind w:left="0"/>
              <w:rPr>
                <w:iCs/>
                <w:sz w:val="16"/>
                <w:szCs w:val="16"/>
              </w:rPr>
            </w:pPr>
            <w:r w:rsidRPr="00402079">
              <w:rPr>
                <w:iCs/>
                <w:sz w:val="16"/>
                <w:szCs w:val="16"/>
              </w:rPr>
              <w:t>Le projet</w:t>
            </w:r>
            <w:r w:rsidR="00D8685D" w:rsidRPr="00402079">
              <w:rPr>
                <w:iCs/>
                <w:sz w:val="16"/>
                <w:szCs w:val="16"/>
              </w:rPr>
              <w:t xml:space="preserve"> pilote</w:t>
            </w:r>
            <w:r w:rsidRPr="00402079">
              <w:rPr>
                <w:iCs/>
                <w:sz w:val="16"/>
                <w:szCs w:val="16"/>
              </w:rPr>
              <w:t xml:space="preserve"> a été lancé en 2018 et devrait poursuivre sa mise en </w:t>
            </w:r>
            <w:r w:rsidR="00DD54C2" w:rsidRPr="00402079">
              <w:rPr>
                <w:iCs/>
                <w:sz w:val="16"/>
                <w:szCs w:val="16"/>
              </w:rPr>
              <w:t>œuvre</w:t>
            </w:r>
            <w:r w:rsidRPr="00402079">
              <w:rPr>
                <w:iCs/>
                <w:sz w:val="16"/>
                <w:szCs w:val="16"/>
              </w:rPr>
              <w:t xml:space="preserve"> en 2019. </w:t>
            </w:r>
          </w:p>
          <w:p w:rsidR="005C0C16" w:rsidRPr="00615298" w:rsidRDefault="005C0C16" w:rsidP="00820ED3">
            <w:pPr>
              <w:rPr>
                <w:sz w:val="16"/>
                <w:szCs w:val="16"/>
              </w:rPr>
            </w:pPr>
          </w:p>
        </w:tc>
      </w:tr>
      <w:tr w:rsidR="005C0C16" w:rsidRPr="0038190C" w:rsidTr="00BB5E74">
        <w:tc>
          <w:tcPr>
            <w:tcW w:w="421" w:type="dxa"/>
          </w:tcPr>
          <w:p w:rsidR="005C0C16" w:rsidRPr="00C82137" w:rsidRDefault="005C0C16" w:rsidP="00820ED3">
            <w:pPr>
              <w:rPr>
                <w:sz w:val="20"/>
                <w:szCs w:val="20"/>
              </w:rPr>
            </w:pPr>
            <w:r>
              <w:rPr>
                <w:sz w:val="20"/>
                <w:szCs w:val="20"/>
              </w:rPr>
              <w:t>23</w:t>
            </w:r>
          </w:p>
        </w:tc>
        <w:tc>
          <w:tcPr>
            <w:tcW w:w="2976" w:type="dxa"/>
          </w:tcPr>
          <w:p w:rsidR="005C0C16" w:rsidRDefault="005C0C16" w:rsidP="00820ED3">
            <w:pPr>
              <w:tabs>
                <w:tab w:val="left" w:pos="1140"/>
              </w:tabs>
              <w:rPr>
                <w:sz w:val="16"/>
                <w:szCs w:val="16"/>
              </w:rPr>
            </w:pPr>
            <w:r w:rsidRPr="001271CA">
              <w:rPr>
                <w:sz w:val="16"/>
                <w:szCs w:val="16"/>
              </w:rPr>
              <w:t>Renforcer le Point de Contact national (PCN) de l’OCDE</w:t>
            </w:r>
          </w:p>
          <w:p w:rsidR="005C0C16" w:rsidRPr="00166D21" w:rsidRDefault="005C0C16" w:rsidP="00820ED3">
            <w:pPr>
              <w:tabs>
                <w:tab w:val="left" w:pos="1140"/>
              </w:tabs>
              <w:rPr>
                <w:sz w:val="16"/>
                <w:szCs w:val="16"/>
              </w:rPr>
            </w:pPr>
          </w:p>
        </w:tc>
        <w:tc>
          <w:tcPr>
            <w:tcW w:w="567" w:type="dxa"/>
            <w:shd w:val="clear" w:color="auto" w:fill="auto"/>
          </w:tcPr>
          <w:p w:rsidR="005C0C16" w:rsidRPr="00311D2A" w:rsidRDefault="005C0C16" w:rsidP="00820ED3">
            <w:pPr>
              <w:spacing w:after="160" w:line="259" w:lineRule="auto"/>
              <w:jc w:val="center"/>
            </w:pPr>
            <w:r>
              <w:t>III</w:t>
            </w:r>
            <w:r w:rsidRPr="00311D2A">
              <w:t xml:space="preserve"> </w:t>
            </w:r>
            <w:r w:rsidRPr="00311D2A">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27 &amp; 31</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8-16</w:t>
            </w:r>
          </w:p>
        </w:tc>
        <w:tc>
          <w:tcPr>
            <w:tcW w:w="1417" w:type="dxa"/>
            <w:shd w:val="clear" w:color="auto" w:fill="auto"/>
          </w:tcPr>
          <w:p w:rsidR="005C0C16" w:rsidRPr="009B5EF4" w:rsidRDefault="005C0C16" w:rsidP="00820ED3">
            <w:pPr>
              <w:spacing w:after="160" w:line="259" w:lineRule="auto"/>
              <w:rPr>
                <w:sz w:val="16"/>
                <w:szCs w:val="16"/>
              </w:rPr>
            </w:pPr>
            <w:r w:rsidRPr="009B5EF4">
              <w:rPr>
                <w:sz w:val="16"/>
                <w:szCs w:val="16"/>
              </w:rPr>
              <w:t>SPF Economie</w:t>
            </w:r>
          </w:p>
        </w:tc>
        <w:tc>
          <w:tcPr>
            <w:tcW w:w="7938" w:type="dxa"/>
          </w:tcPr>
          <w:p w:rsidR="005C0C16" w:rsidRPr="00C839AD" w:rsidRDefault="005C0C16" w:rsidP="00820ED3">
            <w:pPr>
              <w:rPr>
                <w:sz w:val="16"/>
                <w:szCs w:val="16"/>
              </w:rPr>
            </w:pPr>
            <w:r w:rsidRPr="00F03E9D">
              <w:rPr>
                <w:sz w:val="16"/>
                <w:szCs w:val="16"/>
              </w:rPr>
              <w:t xml:space="preserve">Cette action fait suite au rapport de la revue par les pairs (Peer </w:t>
            </w:r>
            <w:proofErr w:type="spellStart"/>
            <w:r w:rsidRPr="00F03E9D">
              <w:rPr>
                <w:sz w:val="16"/>
                <w:szCs w:val="16"/>
              </w:rPr>
              <w:t>Review</w:t>
            </w:r>
            <w:proofErr w:type="spellEnd"/>
            <w:r w:rsidRPr="00F03E9D">
              <w:rPr>
                <w:sz w:val="16"/>
                <w:szCs w:val="16"/>
              </w:rPr>
              <w:t>) du PCN par l’OCDE en 2016</w:t>
            </w:r>
            <w:r w:rsidR="00A935C8">
              <w:rPr>
                <w:sz w:val="16"/>
                <w:szCs w:val="16"/>
              </w:rPr>
              <w:t>. E</w:t>
            </w:r>
            <w:r w:rsidRPr="00F03E9D">
              <w:rPr>
                <w:sz w:val="16"/>
                <w:szCs w:val="16"/>
              </w:rPr>
              <w:t>lle doit encore être mise en œuvre de manière concrète. Le secrétariat du PCN avait engagé un stagiaire (non rémunéré) durant l’automne 2017.</w:t>
            </w:r>
            <w:r>
              <w:rPr>
                <w:sz w:val="16"/>
                <w:szCs w:val="16"/>
              </w:rPr>
              <w:t xml:space="preserve"> </w:t>
            </w:r>
          </w:p>
        </w:tc>
        <w:tc>
          <w:tcPr>
            <w:tcW w:w="8080" w:type="dxa"/>
          </w:tcPr>
          <w:p w:rsidR="005C0C16" w:rsidRPr="00F03E9D" w:rsidRDefault="00E20FDC" w:rsidP="00820ED3">
            <w:pPr>
              <w:rPr>
                <w:sz w:val="16"/>
                <w:szCs w:val="16"/>
              </w:rPr>
            </w:pPr>
            <w:r w:rsidRPr="00E20FDC">
              <w:rPr>
                <w:sz w:val="16"/>
                <w:szCs w:val="16"/>
              </w:rPr>
              <w:t>Un autre stagiaire sera recruté en 2019 mais Rien de prévu de durable et permanent à ce jour malgré le besoin criant</w:t>
            </w:r>
            <w:r w:rsidR="001178EF">
              <w:rPr>
                <w:sz w:val="16"/>
                <w:szCs w:val="16"/>
              </w:rPr>
              <w:t xml:space="preserve">. </w:t>
            </w:r>
          </w:p>
        </w:tc>
      </w:tr>
      <w:tr w:rsidR="005C0C16" w:rsidRPr="001A471B" w:rsidTr="00BB5E74">
        <w:tc>
          <w:tcPr>
            <w:tcW w:w="421" w:type="dxa"/>
          </w:tcPr>
          <w:p w:rsidR="005C0C16" w:rsidRPr="00311D2A" w:rsidRDefault="005C0C16" w:rsidP="00820ED3">
            <w:pPr>
              <w:rPr>
                <w:sz w:val="20"/>
                <w:szCs w:val="20"/>
              </w:rPr>
            </w:pPr>
            <w:r w:rsidRPr="00311D2A">
              <w:rPr>
                <w:sz w:val="20"/>
                <w:szCs w:val="20"/>
              </w:rPr>
              <w:t>2</w:t>
            </w:r>
            <w:r>
              <w:rPr>
                <w:sz w:val="20"/>
                <w:szCs w:val="20"/>
              </w:rPr>
              <w:t>4</w:t>
            </w:r>
          </w:p>
        </w:tc>
        <w:tc>
          <w:tcPr>
            <w:tcW w:w="2976" w:type="dxa"/>
          </w:tcPr>
          <w:p w:rsidR="005C0C16" w:rsidRDefault="005C0C16" w:rsidP="00820ED3">
            <w:pPr>
              <w:rPr>
                <w:sz w:val="16"/>
                <w:szCs w:val="16"/>
              </w:rPr>
            </w:pPr>
            <w:r w:rsidRPr="001271CA">
              <w:rPr>
                <w:sz w:val="16"/>
                <w:szCs w:val="16"/>
              </w:rPr>
              <w:t xml:space="preserve">Accorder une attention particulière à la question des </w:t>
            </w:r>
            <w:r w:rsidR="00A935C8">
              <w:rPr>
                <w:sz w:val="16"/>
                <w:szCs w:val="16"/>
              </w:rPr>
              <w:t>D</w:t>
            </w:r>
            <w:r w:rsidRPr="001271CA">
              <w:rPr>
                <w:sz w:val="16"/>
                <w:szCs w:val="16"/>
              </w:rPr>
              <w:t>roits de l’</w:t>
            </w:r>
            <w:r w:rsidR="00A935C8">
              <w:rPr>
                <w:sz w:val="16"/>
                <w:szCs w:val="16"/>
              </w:rPr>
              <w:t>E</w:t>
            </w:r>
            <w:r w:rsidRPr="001271CA">
              <w:rPr>
                <w:sz w:val="16"/>
                <w:szCs w:val="16"/>
              </w:rPr>
              <w:t>nfant dans la sensibilisation des entreprises</w:t>
            </w:r>
          </w:p>
          <w:p w:rsidR="005C0C16" w:rsidRPr="00A935C8" w:rsidRDefault="005C0C16" w:rsidP="00820ED3">
            <w:pPr>
              <w:rPr>
                <w:sz w:val="16"/>
                <w:szCs w:val="16"/>
              </w:rPr>
            </w:pPr>
          </w:p>
        </w:tc>
        <w:tc>
          <w:tcPr>
            <w:tcW w:w="567" w:type="dxa"/>
            <w:shd w:val="clear" w:color="auto" w:fill="auto"/>
          </w:tcPr>
          <w:p w:rsidR="005C0C16" w:rsidRPr="00A935C8" w:rsidRDefault="005C0C16" w:rsidP="00820ED3">
            <w:pPr>
              <w:spacing w:after="160" w:line="259" w:lineRule="auto"/>
              <w:jc w:val="center"/>
            </w:pPr>
          </w:p>
        </w:tc>
        <w:tc>
          <w:tcPr>
            <w:tcW w:w="709" w:type="dxa"/>
          </w:tcPr>
          <w:p w:rsidR="005C0C16" w:rsidRPr="00A935C8" w:rsidRDefault="005C0C16" w:rsidP="00C748F2">
            <w:pPr>
              <w:jc w:val="center"/>
              <w:rPr>
                <w:rFonts w:cstheme="minorHAnsi"/>
                <w:sz w:val="16"/>
                <w:szCs w:val="16"/>
              </w:rPr>
            </w:pP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5-8-16</w:t>
            </w:r>
          </w:p>
        </w:tc>
        <w:tc>
          <w:tcPr>
            <w:tcW w:w="1417" w:type="dxa"/>
            <w:shd w:val="clear" w:color="auto" w:fill="auto"/>
          </w:tcPr>
          <w:p w:rsidR="005C0C16" w:rsidRPr="009B5EF4" w:rsidRDefault="005C0C16" w:rsidP="00820ED3">
            <w:pPr>
              <w:spacing w:after="160" w:line="259" w:lineRule="auto"/>
              <w:rPr>
                <w:sz w:val="16"/>
                <w:szCs w:val="16"/>
              </w:rPr>
            </w:pPr>
            <w:r w:rsidRPr="009B5EF4">
              <w:rPr>
                <w:sz w:val="16"/>
                <w:szCs w:val="16"/>
              </w:rPr>
              <w:t xml:space="preserve">SPF Affaires </w:t>
            </w:r>
            <w:r w:rsidR="00A935C8">
              <w:rPr>
                <w:sz w:val="16"/>
                <w:szCs w:val="16"/>
              </w:rPr>
              <w:t>E</w:t>
            </w:r>
            <w:r w:rsidRPr="009B5EF4">
              <w:rPr>
                <w:sz w:val="16"/>
                <w:szCs w:val="16"/>
              </w:rPr>
              <w:t>trangères</w:t>
            </w:r>
            <w:r w:rsidR="00A935C8">
              <w:rPr>
                <w:sz w:val="16"/>
                <w:szCs w:val="16"/>
              </w:rPr>
              <w:br/>
            </w:r>
            <w:r w:rsidRPr="009B5EF4">
              <w:rPr>
                <w:sz w:val="16"/>
                <w:szCs w:val="16"/>
              </w:rPr>
              <w:t>SPF Emploi</w:t>
            </w:r>
            <w:r w:rsidR="00A935C8">
              <w:rPr>
                <w:sz w:val="16"/>
                <w:szCs w:val="16"/>
              </w:rPr>
              <w:br/>
            </w:r>
            <w:r w:rsidRPr="009B5EF4">
              <w:rPr>
                <w:sz w:val="16"/>
                <w:szCs w:val="16"/>
              </w:rPr>
              <w:t>Régions &amp; Communauté</w:t>
            </w:r>
            <w:r w:rsidR="00A935C8">
              <w:rPr>
                <w:sz w:val="16"/>
                <w:szCs w:val="16"/>
              </w:rPr>
              <w:t>s</w:t>
            </w:r>
          </w:p>
        </w:tc>
        <w:tc>
          <w:tcPr>
            <w:tcW w:w="7938" w:type="dxa"/>
          </w:tcPr>
          <w:p w:rsidR="005C0C16" w:rsidRPr="00B07E81" w:rsidRDefault="005C0C16" w:rsidP="00820ED3">
            <w:pPr>
              <w:rPr>
                <w:b/>
                <w:sz w:val="16"/>
                <w:szCs w:val="16"/>
              </w:rPr>
            </w:pPr>
            <w:r w:rsidRPr="00B07E81">
              <w:rPr>
                <w:b/>
                <w:sz w:val="16"/>
                <w:szCs w:val="16"/>
              </w:rPr>
              <w:t xml:space="preserve">SPF Emploi : </w:t>
            </w:r>
          </w:p>
          <w:p w:rsidR="005C0C16" w:rsidRDefault="005C0C16" w:rsidP="00600E94">
            <w:pPr>
              <w:pStyle w:val="ListParagraph"/>
              <w:numPr>
                <w:ilvl w:val="0"/>
                <w:numId w:val="10"/>
              </w:numPr>
              <w:rPr>
                <w:sz w:val="16"/>
                <w:szCs w:val="16"/>
              </w:rPr>
            </w:pPr>
            <w:r w:rsidRPr="00600E94">
              <w:rPr>
                <w:sz w:val="16"/>
                <w:szCs w:val="16"/>
              </w:rPr>
              <w:t xml:space="preserve">Au niveau fédéral, la préparation du dossier d’assentiment au Protocole de 2014 relatif à la Convention sur le travail forcé de l’OIT se finalise. Nous n’attendons plus que les avis des inspecteurs des finances accrédités auprès des différents </w:t>
            </w:r>
            <w:proofErr w:type="spellStart"/>
            <w:r w:rsidRPr="00600E94">
              <w:rPr>
                <w:sz w:val="16"/>
                <w:szCs w:val="16"/>
              </w:rPr>
              <w:t>SPFs</w:t>
            </w:r>
            <w:proofErr w:type="spellEnd"/>
            <w:r w:rsidRPr="00600E94">
              <w:rPr>
                <w:sz w:val="16"/>
                <w:szCs w:val="16"/>
              </w:rPr>
              <w:t xml:space="preserve"> compétents. Ce Protocole </w:t>
            </w:r>
            <w:r>
              <w:rPr>
                <w:sz w:val="16"/>
                <w:szCs w:val="16"/>
              </w:rPr>
              <w:t>est toutefois mixte et nécessite</w:t>
            </w:r>
            <w:r w:rsidRPr="00600E94">
              <w:rPr>
                <w:sz w:val="16"/>
                <w:szCs w:val="16"/>
              </w:rPr>
              <w:t xml:space="preserve"> éga</w:t>
            </w:r>
            <w:r>
              <w:rPr>
                <w:sz w:val="16"/>
                <w:szCs w:val="16"/>
              </w:rPr>
              <w:t>lement, pour sa ratification,</w:t>
            </w:r>
            <w:r w:rsidRPr="00600E94">
              <w:rPr>
                <w:sz w:val="16"/>
                <w:szCs w:val="16"/>
              </w:rPr>
              <w:t xml:space="preserve"> l’assentiment des Communautés et Régions.</w:t>
            </w:r>
          </w:p>
          <w:p w:rsidR="005C0C16" w:rsidRDefault="005C0C16" w:rsidP="00600E94">
            <w:pPr>
              <w:pStyle w:val="ListParagraph"/>
              <w:numPr>
                <w:ilvl w:val="0"/>
                <w:numId w:val="10"/>
              </w:numPr>
              <w:rPr>
                <w:sz w:val="16"/>
                <w:szCs w:val="16"/>
              </w:rPr>
            </w:pPr>
            <w:r>
              <w:rPr>
                <w:sz w:val="16"/>
                <w:szCs w:val="16"/>
              </w:rPr>
              <w:t xml:space="preserve">En novembre 2017, le Ministre de l’Emploi, Monsieur Kris Peeters, a participé à Buenos Aires à la Conférence mondiale sur l’élimination durable du travail des enfants. A cette occasion, le Ministre a prononcé un discours annonçant la ratification prochainement du Protocole sur le travail forcé par la Belgique ainsi que la mise en œuvre de certaines actions du Plan d’action national sur les entreprises et </w:t>
            </w:r>
            <w:r w:rsidR="00334932">
              <w:rPr>
                <w:sz w:val="16"/>
                <w:szCs w:val="16"/>
              </w:rPr>
              <w:t>Droits de l’Homme</w:t>
            </w:r>
            <w:r>
              <w:rPr>
                <w:sz w:val="16"/>
                <w:szCs w:val="16"/>
              </w:rPr>
              <w:t xml:space="preserve"> ciblant les droits des enfants (notamment la Toolbox et le séminaire sur les accords-cadres internationaux).</w:t>
            </w:r>
          </w:p>
          <w:p w:rsidR="008B2F46" w:rsidRPr="00166D21" w:rsidRDefault="008B2F46" w:rsidP="008B2F46">
            <w:pPr>
              <w:rPr>
                <w:b/>
                <w:sz w:val="16"/>
                <w:szCs w:val="16"/>
              </w:rPr>
            </w:pPr>
            <w:r w:rsidRPr="00166D21">
              <w:rPr>
                <w:b/>
                <w:sz w:val="16"/>
                <w:szCs w:val="16"/>
              </w:rPr>
              <w:t>SPF A</w:t>
            </w:r>
            <w:r w:rsidR="00A935C8" w:rsidRPr="00166D21">
              <w:rPr>
                <w:b/>
                <w:sz w:val="16"/>
                <w:szCs w:val="16"/>
              </w:rPr>
              <w:t xml:space="preserve">ffaires </w:t>
            </w:r>
            <w:r w:rsidRPr="00166D21">
              <w:rPr>
                <w:b/>
                <w:sz w:val="16"/>
                <w:szCs w:val="16"/>
              </w:rPr>
              <w:t>E</w:t>
            </w:r>
            <w:r w:rsidR="00A935C8" w:rsidRPr="00166D21">
              <w:rPr>
                <w:b/>
                <w:sz w:val="16"/>
                <w:szCs w:val="16"/>
              </w:rPr>
              <w:t>trangères:</w:t>
            </w:r>
            <w:r w:rsidRPr="00166D21">
              <w:rPr>
                <w:b/>
                <w:sz w:val="16"/>
                <w:szCs w:val="16"/>
              </w:rPr>
              <w:t xml:space="preserve"> </w:t>
            </w:r>
          </w:p>
          <w:p w:rsidR="005C0C16" w:rsidRPr="0057701D" w:rsidRDefault="00A935C8" w:rsidP="008B2F46">
            <w:pPr>
              <w:rPr>
                <w:sz w:val="16"/>
                <w:szCs w:val="16"/>
              </w:rPr>
            </w:pPr>
            <w:r w:rsidRPr="00A935C8">
              <w:rPr>
                <w:sz w:val="16"/>
                <w:szCs w:val="16"/>
              </w:rPr>
              <w:t xml:space="preserve">Lors d’une mission économique belge en Côte d’Ivoire en octobre </w:t>
            </w:r>
            <w:r w:rsidR="008B2F46" w:rsidRPr="00A935C8">
              <w:rPr>
                <w:sz w:val="16"/>
                <w:szCs w:val="16"/>
              </w:rPr>
              <w:t>2017</w:t>
            </w:r>
            <w:r w:rsidRPr="00A935C8">
              <w:rPr>
                <w:sz w:val="16"/>
                <w:szCs w:val="16"/>
              </w:rPr>
              <w:t>, organisation d’un forum sur le travail des enfants dans le secteur du cacao.</w:t>
            </w:r>
            <w:r>
              <w:rPr>
                <w:sz w:val="16"/>
                <w:szCs w:val="16"/>
              </w:rPr>
              <w:t xml:space="preserve"> </w:t>
            </w:r>
            <w:r w:rsidRPr="005C2883">
              <w:rPr>
                <w:sz w:val="16"/>
                <w:szCs w:val="16"/>
              </w:rPr>
              <w:t xml:space="preserve">Voir action </w:t>
            </w:r>
            <w:r w:rsidR="008B2F46" w:rsidRPr="0057701D">
              <w:rPr>
                <w:sz w:val="16"/>
                <w:szCs w:val="16"/>
              </w:rPr>
              <w:t>7</w:t>
            </w:r>
          </w:p>
          <w:p w:rsidR="005C0C16" w:rsidRPr="00172326" w:rsidRDefault="005C0C16" w:rsidP="00172326">
            <w:pPr>
              <w:rPr>
                <w:b/>
                <w:sz w:val="16"/>
                <w:szCs w:val="16"/>
              </w:rPr>
            </w:pPr>
            <w:r w:rsidRPr="00172326">
              <w:rPr>
                <w:b/>
                <w:sz w:val="16"/>
                <w:szCs w:val="16"/>
              </w:rPr>
              <w:t>Région Bruxelles-Capitale</w:t>
            </w:r>
            <w:r w:rsidR="00A935C8">
              <w:rPr>
                <w:b/>
                <w:sz w:val="16"/>
                <w:szCs w:val="16"/>
              </w:rPr>
              <w:t> :</w:t>
            </w:r>
          </w:p>
          <w:p w:rsidR="000E024D" w:rsidRPr="008B2F46" w:rsidRDefault="0061769F" w:rsidP="00172326">
            <w:pPr>
              <w:rPr>
                <w:sz w:val="16"/>
                <w:szCs w:val="16"/>
              </w:rPr>
            </w:pPr>
            <w:hyperlink r:id="rId57" w:history="1">
              <w:r w:rsidR="005C0C16" w:rsidRPr="0020522B">
                <w:rPr>
                  <w:rStyle w:val="Hyperlink"/>
                  <w:sz w:val="16"/>
                  <w:szCs w:val="16"/>
                </w:rPr>
                <w:t>Hub. Brussels</w:t>
              </w:r>
            </w:hyperlink>
            <w:r w:rsidR="005C0C16" w:rsidRPr="00172326">
              <w:rPr>
                <w:sz w:val="16"/>
                <w:szCs w:val="16"/>
              </w:rPr>
              <w:t xml:space="preserve"> analysera les manières de matérialiser cette action.</w:t>
            </w:r>
          </w:p>
        </w:tc>
        <w:tc>
          <w:tcPr>
            <w:tcW w:w="8080" w:type="dxa"/>
          </w:tcPr>
          <w:p w:rsidR="005C0C16" w:rsidRPr="00A935C8" w:rsidRDefault="005C0C16" w:rsidP="004D3C5E">
            <w:pPr>
              <w:rPr>
                <w:b/>
                <w:sz w:val="16"/>
                <w:szCs w:val="16"/>
              </w:rPr>
            </w:pPr>
            <w:r w:rsidRPr="00A935C8">
              <w:rPr>
                <w:b/>
                <w:sz w:val="16"/>
                <w:szCs w:val="16"/>
              </w:rPr>
              <w:t xml:space="preserve">SPF </w:t>
            </w:r>
            <w:r w:rsidR="00C827B0" w:rsidRPr="00A935C8">
              <w:rPr>
                <w:b/>
                <w:sz w:val="16"/>
                <w:szCs w:val="16"/>
              </w:rPr>
              <w:t>Affaires Etrangères</w:t>
            </w:r>
            <w:r w:rsidRPr="00A935C8">
              <w:rPr>
                <w:b/>
                <w:sz w:val="16"/>
                <w:szCs w:val="16"/>
              </w:rPr>
              <w:t xml:space="preserve"> </w:t>
            </w:r>
            <w:r w:rsidR="00A935C8" w:rsidRPr="00A935C8">
              <w:rPr>
                <w:b/>
                <w:sz w:val="16"/>
                <w:szCs w:val="16"/>
              </w:rPr>
              <w:t>:</w:t>
            </w:r>
          </w:p>
          <w:p w:rsidR="008B2F46" w:rsidRPr="00922469" w:rsidRDefault="00A935C8" w:rsidP="00FF4FC0">
            <w:pPr>
              <w:rPr>
                <w:sz w:val="16"/>
                <w:szCs w:val="16"/>
              </w:rPr>
            </w:pPr>
            <w:r w:rsidRPr="00A935C8">
              <w:rPr>
                <w:sz w:val="16"/>
                <w:szCs w:val="16"/>
              </w:rPr>
              <w:t xml:space="preserve">En décembre 2018, en partenariat avec le secteur belge du chocolat et de la vente au détail, la société civile et les universités, le partenariat "Beyond </w:t>
            </w:r>
            <w:proofErr w:type="spellStart"/>
            <w:r w:rsidRPr="00A935C8">
              <w:rPr>
                <w:sz w:val="16"/>
                <w:szCs w:val="16"/>
              </w:rPr>
              <w:t>Chocolate</w:t>
            </w:r>
            <w:proofErr w:type="spellEnd"/>
            <w:r w:rsidRPr="00A935C8">
              <w:rPr>
                <w:sz w:val="16"/>
                <w:szCs w:val="16"/>
              </w:rPr>
              <w:t>" pour un chocolat belge durable a été lancé.</w:t>
            </w:r>
            <w:r w:rsidR="005C2883">
              <w:rPr>
                <w:sz w:val="16"/>
                <w:szCs w:val="16"/>
              </w:rPr>
              <w:t xml:space="preserve"> </w:t>
            </w:r>
            <w:r w:rsidR="006D478B" w:rsidRPr="00922469">
              <w:rPr>
                <w:sz w:val="16"/>
                <w:szCs w:val="16"/>
              </w:rPr>
              <w:t xml:space="preserve">L’objectif central de “Beyond </w:t>
            </w:r>
            <w:proofErr w:type="spellStart"/>
            <w:r w:rsidR="006D478B" w:rsidRPr="00922469">
              <w:rPr>
                <w:sz w:val="16"/>
                <w:szCs w:val="16"/>
              </w:rPr>
              <w:t>Chocolate</w:t>
            </w:r>
            <w:proofErr w:type="spellEnd"/>
            <w:r w:rsidR="006D478B" w:rsidRPr="00922469">
              <w:rPr>
                <w:sz w:val="16"/>
                <w:szCs w:val="16"/>
              </w:rPr>
              <w:t>” est d’améliorer durablement les conditions de vie des producteurs de cacao et de leurs familles dans les régions de production importantes pour le secteur belge. Le partenariat entend contribuer à ce que les producteurs de cacao (femmes et hommes) puissent subvenir à leur</w:t>
            </w:r>
            <w:r w:rsidR="005C2883">
              <w:rPr>
                <w:sz w:val="16"/>
                <w:szCs w:val="16"/>
              </w:rPr>
              <w:t>s</w:t>
            </w:r>
            <w:r w:rsidR="006D478B" w:rsidRPr="00922469">
              <w:rPr>
                <w:sz w:val="16"/>
                <w:szCs w:val="16"/>
              </w:rPr>
              <w:t xml:space="preserve"> besoin</w:t>
            </w:r>
            <w:r w:rsidR="005C2883">
              <w:rPr>
                <w:sz w:val="16"/>
                <w:szCs w:val="16"/>
              </w:rPr>
              <w:t>s</w:t>
            </w:r>
            <w:r w:rsidR="006D478B" w:rsidRPr="00922469">
              <w:rPr>
                <w:sz w:val="16"/>
                <w:szCs w:val="16"/>
              </w:rPr>
              <w:t>, scolariser leurs enfants et à ce que les ressources naturelles soient exploitées durablement.</w:t>
            </w:r>
          </w:p>
          <w:p w:rsidR="003666E0" w:rsidRPr="00922469" w:rsidRDefault="005C2883" w:rsidP="003666E0">
            <w:pPr>
              <w:rPr>
                <w:i/>
                <w:sz w:val="16"/>
                <w:szCs w:val="16"/>
              </w:rPr>
            </w:pPr>
            <w:r w:rsidRPr="005C2883">
              <w:rPr>
                <w:bCs/>
                <w:sz w:val="16"/>
                <w:szCs w:val="16"/>
              </w:rPr>
              <w:t xml:space="preserve">En mettant l'accent sur la lutte contre le travail des enfants, la lutte contre la déforestation et la garantie d'un revenu viable pour les producteurs de cacao </w:t>
            </w:r>
            <w:proofErr w:type="spellStart"/>
            <w:r w:rsidRPr="005C2883">
              <w:rPr>
                <w:bCs/>
                <w:sz w:val="16"/>
                <w:szCs w:val="16"/>
              </w:rPr>
              <w:t>locaux.</w:t>
            </w:r>
            <w:r w:rsidR="003666E0" w:rsidRPr="00922469">
              <w:rPr>
                <w:i/>
                <w:sz w:val="16"/>
                <w:szCs w:val="16"/>
              </w:rPr>
              <w:t>Voir</w:t>
            </w:r>
            <w:proofErr w:type="spellEnd"/>
            <w:r w:rsidR="003666E0" w:rsidRPr="00922469">
              <w:rPr>
                <w:i/>
                <w:sz w:val="16"/>
                <w:szCs w:val="16"/>
              </w:rPr>
              <w:t xml:space="preserve"> action 6</w:t>
            </w:r>
          </w:p>
          <w:p w:rsidR="00C43073" w:rsidRPr="00E20FDC" w:rsidRDefault="00C43073" w:rsidP="00C43073">
            <w:pPr>
              <w:rPr>
                <w:b/>
                <w:sz w:val="16"/>
                <w:szCs w:val="16"/>
              </w:rPr>
            </w:pPr>
            <w:r w:rsidRPr="00E20FDC">
              <w:rPr>
                <w:b/>
                <w:sz w:val="16"/>
                <w:szCs w:val="16"/>
              </w:rPr>
              <w:t>IFDD</w:t>
            </w:r>
            <w:r w:rsidR="005C2883">
              <w:rPr>
                <w:b/>
                <w:sz w:val="16"/>
                <w:szCs w:val="16"/>
              </w:rPr>
              <w:t> :</w:t>
            </w:r>
          </w:p>
          <w:p w:rsidR="00C43073" w:rsidRPr="00E20FDC" w:rsidRDefault="00C43073" w:rsidP="00C43073">
            <w:pPr>
              <w:rPr>
                <w:sz w:val="16"/>
                <w:szCs w:val="16"/>
              </w:rPr>
            </w:pPr>
            <w:r w:rsidRPr="00E20FDC">
              <w:rPr>
                <w:sz w:val="16"/>
                <w:szCs w:val="16"/>
              </w:rPr>
              <w:t xml:space="preserve">Soutien matériel au développement du projet « Beyond </w:t>
            </w:r>
            <w:proofErr w:type="spellStart"/>
            <w:r w:rsidRPr="00E20FDC">
              <w:rPr>
                <w:sz w:val="16"/>
                <w:szCs w:val="16"/>
              </w:rPr>
              <w:t>Chocolat</w:t>
            </w:r>
            <w:r w:rsidR="003666E0" w:rsidRPr="00E20FDC">
              <w:rPr>
                <w:sz w:val="16"/>
                <w:szCs w:val="16"/>
              </w:rPr>
              <w:t>e</w:t>
            </w:r>
            <w:proofErr w:type="spellEnd"/>
            <w:r w:rsidRPr="00E20FDC">
              <w:rPr>
                <w:sz w:val="16"/>
                <w:szCs w:val="16"/>
              </w:rPr>
              <w:t xml:space="preserve"> ».  </w:t>
            </w:r>
          </w:p>
          <w:p w:rsidR="00FF4FC0" w:rsidRPr="006D478B" w:rsidRDefault="00FF4FC0" w:rsidP="00FF4FC0">
            <w:pPr>
              <w:rPr>
                <w:sz w:val="16"/>
                <w:szCs w:val="16"/>
                <w:highlight w:val="yellow"/>
              </w:rPr>
            </w:pPr>
          </w:p>
          <w:p w:rsidR="005C0C16" w:rsidRPr="008B2F46" w:rsidRDefault="005C0C16" w:rsidP="003666E0">
            <w:pPr>
              <w:rPr>
                <w:b/>
                <w:sz w:val="16"/>
                <w:szCs w:val="16"/>
              </w:rPr>
            </w:pPr>
          </w:p>
        </w:tc>
      </w:tr>
      <w:tr w:rsidR="005C0C16" w:rsidRPr="00C82137" w:rsidTr="00BB5E74">
        <w:tc>
          <w:tcPr>
            <w:tcW w:w="421" w:type="dxa"/>
          </w:tcPr>
          <w:p w:rsidR="005C0C16" w:rsidRPr="00C82137" w:rsidRDefault="005C0C16" w:rsidP="00820ED3">
            <w:pPr>
              <w:rPr>
                <w:sz w:val="20"/>
                <w:szCs w:val="20"/>
              </w:rPr>
            </w:pPr>
            <w:r>
              <w:rPr>
                <w:sz w:val="20"/>
                <w:szCs w:val="20"/>
              </w:rPr>
              <w:t>25</w:t>
            </w:r>
          </w:p>
        </w:tc>
        <w:tc>
          <w:tcPr>
            <w:tcW w:w="2976" w:type="dxa"/>
          </w:tcPr>
          <w:p w:rsidR="005C0C16" w:rsidRDefault="005C0C16" w:rsidP="00820ED3">
            <w:pPr>
              <w:tabs>
                <w:tab w:val="left" w:pos="1236"/>
              </w:tabs>
              <w:rPr>
                <w:sz w:val="16"/>
                <w:szCs w:val="16"/>
              </w:rPr>
            </w:pPr>
            <w:r w:rsidRPr="001271CA">
              <w:rPr>
                <w:sz w:val="16"/>
                <w:szCs w:val="16"/>
              </w:rPr>
              <w:t xml:space="preserve">Accorder une attention particulière à la ratification, au soutien et à la promotion d’une série de conventions de l’OIT ayant trait aux </w:t>
            </w:r>
            <w:r w:rsidR="005C2883">
              <w:rPr>
                <w:sz w:val="16"/>
                <w:szCs w:val="16"/>
              </w:rPr>
              <w:t>D</w:t>
            </w:r>
            <w:r w:rsidRPr="001271CA">
              <w:rPr>
                <w:sz w:val="16"/>
                <w:szCs w:val="16"/>
              </w:rPr>
              <w:t xml:space="preserve">roits de la </w:t>
            </w:r>
            <w:r w:rsidR="005C2883">
              <w:rPr>
                <w:sz w:val="16"/>
                <w:szCs w:val="16"/>
              </w:rPr>
              <w:t>F</w:t>
            </w:r>
            <w:r w:rsidRPr="001271CA">
              <w:rPr>
                <w:sz w:val="16"/>
                <w:szCs w:val="16"/>
              </w:rPr>
              <w:t>emme</w:t>
            </w:r>
          </w:p>
          <w:p w:rsidR="005C0C16" w:rsidRPr="005C2883" w:rsidRDefault="005C0C16" w:rsidP="00820ED3">
            <w:pPr>
              <w:tabs>
                <w:tab w:val="left" w:pos="1236"/>
              </w:tabs>
              <w:rPr>
                <w:sz w:val="16"/>
                <w:szCs w:val="16"/>
              </w:rPr>
            </w:pPr>
          </w:p>
        </w:tc>
        <w:tc>
          <w:tcPr>
            <w:tcW w:w="567" w:type="dxa"/>
            <w:shd w:val="clear" w:color="auto" w:fill="auto"/>
          </w:tcPr>
          <w:p w:rsidR="005C0C16" w:rsidRPr="00CD3E85" w:rsidRDefault="005C0C16" w:rsidP="00820ED3">
            <w:pPr>
              <w:spacing w:after="160" w:line="259" w:lineRule="auto"/>
              <w:jc w:val="center"/>
              <w:rPr>
                <w:lang w:val="nl-BE"/>
              </w:rPr>
            </w:pPr>
            <w:r>
              <w:t>I</w:t>
            </w:r>
            <w:r>
              <w:rPr>
                <w:lang w:val="nl-BE"/>
              </w:rPr>
              <w:br/>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lang w:val="nl-BE"/>
              </w:rPr>
              <w:t>PO 3</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5-8-16</w:t>
            </w:r>
          </w:p>
        </w:tc>
        <w:tc>
          <w:tcPr>
            <w:tcW w:w="1417" w:type="dxa"/>
            <w:shd w:val="clear" w:color="auto" w:fill="auto"/>
          </w:tcPr>
          <w:p w:rsidR="005C0C16" w:rsidRPr="009B5EF4" w:rsidRDefault="005C0C16" w:rsidP="00820ED3">
            <w:pPr>
              <w:spacing w:after="160" w:line="259" w:lineRule="auto"/>
              <w:rPr>
                <w:sz w:val="16"/>
                <w:szCs w:val="16"/>
              </w:rPr>
            </w:pPr>
            <w:r w:rsidRPr="009B5EF4">
              <w:rPr>
                <w:sz w:val="16"/>
                <w:szCs w:val="16"/>
              </w:rPr>
              <w:t>SPF Emploi</w:t>
            </w:r>
            <w:r w:rsidR="005C2883">
              <w:rPr>
                <w:sz w:val="16"/>
                <w:szCs w:val="16"/>
              </w:rPr>
              <w:br/>
            </w:r>
            <w:r w:rsidRPr="009B5EF4">
              <w:rPr>
                <w:sz w:val="16"/>
                <w:szCs w:val="16"/>
              </w:rPr>
              <w:t xml:space="preserve">SPF Affaires </w:t>
            </w:r>
            <w:r w:rsidR="005C2883">
              <w:rPr>
                <w:sz w:val="16"/>
                <w:szCs w:val="16"/>
              </w:rPr>
              <w:t>E</w:t>
            </w:r>
            <w:r w:rsidRPr="009B5EF4">
              <w:rPr>
                <w:sz w:val="16"/>
                <w:szCs w:val="16"/>
              </w:rPr>
              <w:t>trangères</w:t>
            </w:r>
            <w:r w:rsidR="005C2883">
              <w:rPr>
                <w:sz w:val="16"/>
                <w:szCs w:val="16"/>
              </w:rPr>
              <w:br/>
            </w:r>
            <w:r w:rsidRPr="009B5EF4">
              <w:rPr>
                <w:sz w:val="16"/>
                <w:szCs w:val="16"/>
              </w:rPr>
              <w:t>Régions &amp; Communautés</w:t>
            </w:r>
          </w:p>
        </w:tc>
        <w:tc>
          <w:tcPr>
            <w:tcW w:w="7938" w:type="dxa"/>
          </w:tcPr>
          <w:p w:rsidR="005C0C16" w:rsidRDefault="005C0C16" w:rsidP="00820ED3">
            <w:pPr>
              <w:rPr>
                <w:sz w:val="16"/>
                <w:szCs w:val="16"/>
              </w:rPr>
            </w:pPr>
            <w:r w:rsidRPr="00B07E81">
              <w:rPr>
                <w:b/>
                <w:sz w:val="16"/>
                <w:szCs w:val="16"/>
              </w:rPr>
              <w:t>SPF Emploi</w:t>
            </w:r>
            <w:r w:rsidR="005C2883">
              <w:rPr>
                <w:b/>
                <w:sz w:val="16"/>
                <w:szCs w:val="16"/>
              </w:rPr>
              <w:t> :</w:t>
            </w:r>
            <w:r>
              <w:rPr>
                <w:sz w:val="16"/>
                <w:szCs w:val="16"/>
              </w:rPr>
              <w:br/>
              <w:t>La Belgique a ratifié la Convention n°156 sur les travailleurs ayant des responsabilités familiales, la Convention n°189 sur les travailleuses et travailleurs domestiques et la Convention n°175 sur le travail à temps partiel. Pour les Conventions n°189 et n°156, un premier rapport détaillé comprenant des précisions sur la manière dont la Belgique a rempli les obligations qu’elle a contractées au titre de ces deux Conventions a été transmis à l’OIT.</w:t>
            </w:r>
          </w:p>
          <w:p w:rsidR="005C0C16" w:rsidRPr="00922469" w:rsidRDefault="005C0C16" w:rsidP="00172326">
            <w:pPr>
              <w:rPr>
                <w:b/>
                <w:sz w:val="16"/>
                <w:szCs w:val="16"/>
              </w:rPr>
            </w:pPr>
            <w:r w:rsidRPr="00922469">
              <w:rPr>
                <w:b/>
                <w:sz w:val="16"/>
                <w:szCs w:val="16"/>
              </w:rPr>
              <w:t>Région Bruxelles-Capitale</w:t>
            </w:r>
            <w:r w:rsidR="005C2883">
              <w:rPr>
                <w:b/>
                <w:sz w:val="16"/>
                <w:szCs w:val="16"/>
              </w:rPr>
              <w:t> :</w:t>
            </w:r>
          </w:p>
          <w:p w:rsidR="005C0C16" w:rsidRPr="00922469" w:rsidRDefault="0061769F" w:rsidP="00172326">
            <w:pPr>
              <w:rPr>
                <w:sz w:val="16"/>
                <w:szCs w:val="16"/>
              </w:rPr>
            </w:pPr>
            <w:hyperlink r:id="rId58" w:history="1">
              <w:r w:rsidR="005C0C16" w:rsidRPr="00922469">
                <w:rPr>
                  <w:rStyle w:val="Hyperlink"/>
                  <w:sz w:val="16"/>
                  <w:szCs w:val="16"/>
                </w:rPr>
                <w:t>Hub. Brussels</w:t>
              </w:r>
            </w:hyperlink>
            <w:r w:rsidR="005C0C16" w:rsidRPr="00922469">
              <w:rPr>
                <w:sz w:val="16"/>
                <w:szCs w:val="16"/>
              </w:rPr>
              <w:t xml:space="preserve"> analysera les manières de matérialiser cette action.</w:t>
            </w:r>
          </w:p>
          <w:p w:rsidR="005C0C16" w:rsidRPr="00922469" w:rsidRDefault="005C0C16" w:rsidP="00922469">
            <w:pPr>
              <w:rPr>
                <w:sz w:val="16"/>
                <w:szCs w:val="16"/>
              </w:rPr>
            </w:pPr>
          </w:p>
          <w:p w:rsidR="005C0C16" w:rsidRPr="00C839AD" w:rsidRDefault="005C0C16" w:rsidP="00172326">
            <w:pPr>
              <w:rPr>
                <w:sz w:val="16"/>
                <w:szCs w:val="16"/>
              </w:rPr>
            </w:pPr>
          </w:p>
        </w:tc>
        <w:tc>
          <w:tcPr>
            <w:tcW w:w="8080" w:type="dxa"/>
          </w:tcPr>
          <w:p w:rsidR="005C0C16" w:rsidRPr="00922469" w:rsidRDefault="005C0C16" w:rsidP="004D3C5E">
            <w:pPr>
              <w:rPr>
                <w:sz w:val="16"/>
                <w:szCs w:val="16"/>
              </w:rPr>
            </w:pPr>
            <w:r w:rsidRPr="00922469">
              <w:rPr>
                <w:b/>
                <w:sz w:val="16"/>
                <w:szCs w:val="16"/>
              </w:rPr>
              <w:t xml:space="preserve">SPF </w:t>
            </w:r>
            <w:r w:rsidR="00C827B0" w:rsidRPr="00BF6C59">
              <w:rPr>
                <w:b/>
                <w:sz w:val="16"/>
                <w:szCs w:val="16"/>
              </w:rPr>
              <w:t>A</w:t>
            </w:r>
            <w:r w:rsidR="00C827B0">
              <w:rPr>
                <w:b/>
                <w:sz w:val="16"/>
                <w:szCs w:val="16"/>
              </w:rPr>
              <w:t xml:space="preserve">ffaires </w:t>
            </w:r>
            <w:r w:rsidR="00C827B0" w:rsidRPr="00BF6C59">
              <w:rPr>
                <w:b/>
                <w:sz w:val="16"/>
                <w:szCs w:val="16"/>
              </w:rPr>
              <w:t>E</w:t>
            </w:r>
            <w:r w:rsidR="00C827B0">
              <w:rPr>
                <w:b/>
                <w:sz w:val="16"/>
                <w:szCs w:val="16"/>
              </w:rPr>
              <w:t>trangères</w:t>
            </w:r>
          </w:p>
          <w:p w:rsidR="005C0C16" w:rsidRPr="00922469" w:rsidRDefault="003666E0" w:rsidP="003666E0">
            <w:pPr>
              <w:rPr>
                <w:sz w:val="16"/>
                <w:szCs w:val="16"/>
              </w:rPr>
            </w:pPr>
            <w:r w:rsidRPr="00922469">
              <w:rPr>
                <w:sz w:val="16"/>
                <w:szCs w:val="16"/>
              </w:rPr>
              <w:t xml:space="preserve">* </w:t>
            </w:r>
            <w:r w:rsidR="005C0C16" w:rsidRPr="00922469">
              <w:rPr>
                <w:sz w:val="16"/>
                <w:szCs w:val="16"/>
              </w:rPr>
              <w:t>Les 3 conventions de l’OIT dans ce domaine sont en vigueur en Belgique (C156 sur les travailleurs ayant des responsabilités familiales, depuis le 10 avril 2015 ; C189 sur les travailleuses et travailleurs domestiques, depuis le 10 juin 2015 ; C175 sur le travail à temps partiel, depuis le 8 juin 2016).</w:t>
            </w:r>
          </w:p>
          <w:p w:rsidR="005C0C16" w:rsidRPr="00922469" w:rsidRDefault="003666E0" w:rsidP="003666E0">
            <w:pPr>
              <w:rPr>
                <w:sz w:val="16"/>
                <w:szCs w:val="16"/>
              </w:rPr>
            </w:pPr>
            <w:r w:rsidRPr="00922469">
              <w:rPr>
                <w:sz w:val="16"/>
                <w:szCs w:val="16"/>
              </w:rPr>
              <w:t xml:space="preserve">* </w:t>
            </w:r>
            <w:r w:rsidR="005C0C16" w:rsidRPr="00922469">
              <w:rPr>
                <w:sz w:val="16"/>
                <w:szCs w:val="16"/>
              </w:rPr>
              <w:t xml:space="preserve">Un accent a été mis sur les </w:t>
            </w:r>
            <w:r w:rsidR="005C2883">
              <w:rPr>
                <w:sz w:val="16"/>
                <w:szCs w:val="16"/>
              </w:rPr>
              <w:t>D</w:t>
            </w:r>
            <w:r w:rsidR="005C0C16" w:rsidRPr="00922469">
              <w:rPr>
                <w:sz w:val="16"/>
                <w:szCs w:val="16"/>
              </w:rPr>
              <w:t xml:space="preserve">roits de la </w:t>
            </w:r>
            <w:r w:rsidR="005C2883">
              <w:rPr>
                <w:sz w:val="16"/>
                <w:szCs w:val="16"/>
              </w:rPr>
              <w:t>F</w:t>
            </w:r>
            <w:r w:rsidR="005C0C16" w:rsidRPr="00922469">
              <w:rPr>
                <w:sz w:val="16"/>
                <w:szCs w:val="16"/>
              </w:rPr>
              <w:t>emme dans la sensibilisation effectuée par le réseau de postes de la diplomatie belge via :</w:t>
            </w:r>
          </w:p>
          <w:p w:rsidR="005C0C16" w:rsidRPr="00922469" w:rsidRDefault="005C0C16" w:rsidP="00FD469F">
            <w:pPr>
              <w:pStyle w:val="ListParagraph"/>
              <w:numPr>
                <w:ilvl w:val="0"/>
                <w:numId w:val="18"/>
              </w:numPr>
              <w:rPr>
                <w:sz w:val="16"/>
                <w:szCs w:val="16"/>
              </w:rPr>
            </w:pPr>
            <w:r w:rsidRPr="00922469">
              <w:rPr>
                <w:sz w:val="16"/>
                <w:szCs w:val="16"/>
              </w:rPr>
              <w:t xml:space="preserve">La sensibilisation et participation active dans les campagnes suivantes :’ </w:t>
            </w:r>
            <w:proofErr w:type="spellStart"/>
            <w:r w:rsidRPr="00922469">
              <w:rPr>
                <w:sz w:val="16"/>
                <w:szCs w:val="16"/>
              </w:rPr>
              <w:t>She</w:t>
            </w:r>
            <w:proofErr w:type="spellEnd"/>
            <w:r w:rsidRPr="00922469">
              <w:rPr>
                <w:sz w:val="16"/>
                <w:szCs w:val="16"/>
              </w:rPr>
              <w:t xml:space="preserve"> </w:t>
            </w:r>
            <w:proofErr w:type="spellStart"/>
            <w:r w:rsidRPr="00922469">
              <w:rPr>
                <w:sz w:val="16"/>
                <w:szCs w:val="16"/>
              </w:rPr>
              <w:t>Decides</w:t>
            </w:r>
            <w:proofErr w:type="spellEnd"/>
            <w:r w:rsidRPr="00922469">
              <w:rPr>
                <w:sz w:val="16"/>
                <w:szCs w:val="16"/>
              </w:rPr>
              <w:t>’ (mouvement réunissant des personnes influentes et des organisations la société civile</w:t>
            </w:r>
            <w:r w:rsidR="005C2883">
              <w:rPr>
                <w:sz w:val="16"/>
                <w:szCs w:val="16"/>
              </w:rPr>
              <w:t>,</w:t>
            </w:r>
            <w:r w:rsidRPr="00922469">
              <w:rPr>
                <w:sz w:val="16"/>
                <w:szCs w:val="16"/>
              </w:rPr>
              <w:t xml:space="preserve"> lancé par une conférence internationale le 2 mars 2017 à Bruxelles</w:t>
            </w:r>
            <w:r w:rsidR="005C2883">
              <w:rPr>
                <w:sz w:val="16"/>
                <w:szCs w:val="16"/>
              </w:rPr>
              <w:t>,</w:t>
            </w:r>
            <w:r w:rsidRPr="00922469">
              <w:rPr>
                <w:sz w:val="16"/>
                <w:szCs w:val="16"/>
              </w:rPr>
              <w:t xml:space="preserve"> en réaction à la Global Gag Rule remise en vigueur par le Pré</w:t>
            </w:r>
            <w:r w:rsidR="005C2883">
              <w:rPr>
                <w:sz w:val="16"/>
                <w:szCs w:val="16"/>
              </w:rPr>
              <w:t>sident Trump) et ‘#</w:t>
            </w:r>
            <w:proofErr w:type="spellStart"/>
            <w:r w:rsidR="005C2883">
              <w:rPr>
                <w:sz w:val="16"/>
                <w:szCs w:val="16"/>
              </w:rPr>
              <w:t>SheIsEqual</w:t>
            </w:r>
            <w:proofErr w:type="spellEnd"/>
            <w:r w:rsidR="005C2883">
              <w:rPr>
                <w:sz w:val="16"/>
                <w:szCs w:val="16"/>
              </w:rPr>
              <w:t xml:space="preserve">’, </w:t>
            </w:r>
            <w:r w:rsidRPr="00922469">
              <w:rPr>
                <w:sz w:val="16"/>
                <w:szCs w:val="16"/>
              </w:rPr>
              <w:t xml:space="preserve">campagne de 6 mois lancée en marge des </w:t>
            </w:r>
            <w:proofErr w:type="spellStart"/>
            <w:r w:rsidRPr="00922469">
              <w:rPr>
                <w:sz w:val="16"/>
                <w:szCs w:val="16"/>
              </w:rPr>
              <w:t>European</w:t>
            </w:r>
            <w:proofErr w:type="spellEnd"/>
            <w:r w:rsidRPr="00922469">
              <w:rPr>
                <w:sz w:val="16"/>
                <w:szCs w:val="16"/>
              </w:rPr>
              <w:t xml:space="preserve"> </w:t>
            </w:r>
            <w:proofErr w:type="spellStart"/>
            <w:r w:rsidRPr="00922469">
              <w:rPr>
                <w:sz w:val="16"/>
                <w:szCs w:val="16"/>
              </w:rPr>
              <w:t>Development</w:t>
            </w:r>
            <w:proofErr w:type="spellEnd"/>
            <w:r w:rsidRPr="00922469">
              <w:rPr>
                <w:sz w:val="16"/>
                <w:szCs w:val="16"/>
              </w:rPr>
              <w:t xml:space="preserve"> Days le 5 juin 2018 à Bruxelles, par Global Citizen avec la Belgique et le Luxembourg, destinée à collecter 500 millions USD afin d’avoir un impact positif sur les vies des femmes et des filles dans une large variété de domaines : santé et droits sexuels et reproductifs, santé maternelle et infantile, eau et hygiène, nutrition et sécurité alimentaire, problématiques liées à la migration, </w:t>
            </w:r>
            <w:proofErr w:type="spellStart"/>
            <w:r w:rsidRPr="00922469">
              <w:rPr>
                <w:sz w:val="16"/>
                <w:szCs w:val="16"/>
              </w:rPr>
              <w:t>empowerment</w:t>
            </w:r>
            <w:proofErr w:type="spellEnd"/>
            <w:r w:rsidRPr="00922469">
              <w:rPr>
                <w:sz w:val="16"/>
                <w:szCs w:val="16"/>
              </w:rPr>
              <w:t xml:space="preserve"> économique, etc…</w:t>
            </w:r>
          </w:p>
          <w:p w:rsidR="005C0C16" w:rsidRPr="00922469" w:rsidRDefault="005C0C16" w:rsidP="00FD469F">
            <w:pPr>
              <w:pStyle w:val="ListParagraph"/>
              <w:numPr>
                <w:ilvl w:val="0"/>
                <w:numId w:val="18"/>
              </w:numPr>
              <w:rPr>
                <w:sz w:val="16"/>
                <w:szCs w:val="16"/>
              </w:rPr>
            </w:pPr>
            <w:r w:rsidRPr="00922469">
              <w:rPr>
                <w:sz w:val="16"/>
                <w:szCs w:val="16"/>
              </w:rPr>
              <w:t>La mise en œuvre de la stratégie « </w:t>
            </w:r>
            <w:r w:rsidRPr="00922469">
              <w:rPr>
                <w:i/>
                <w:iCs/>
                <w:sz w:val="16"/>
                <w:szCs w:val="16"/>
              </w:rPr>
              <w:t>genre et développement</w:t>
            </w:r>
            <w:r w:rsidRPr="00922469">
              <w:rPr>
                <w:sz w:val="16"/>
                <w:szCs w:val="16"/>
              </w:rPr>
              <w:t xml:space="preserve"> » de la coopération belge et de son plan d’action dont l’une des priorités est de promouvoir le leadership féminin ainsi que leur </w:t>
            </w:r>
            <w:proofErr w:type="spellStart"/>
            <w:r w:rsidRPr="00922469">
              <w:rPr>
                <w:sz w:val="16"/>
                <w:szCs w:val="16"/>
              </w:rPr>
              <w:t>empowerment</w:t>
            </w:r>
            <w:proofErr w:type="spellEnd"/>
            <w:r w:rsidRPr="00922469">
              <w:rPr>
                <w:sz w:val="16"/>
                <w:szCs w:val="16"/>
              </w:rPr>
              <w:t xml:space="preserve"> économique notamment via le travail décent et les opportunités entrepreneuriales.</w:t>
            </w:r>
          </w:p>
          <w:p w:rsidR="005C0C16" w:rsidRPr="00B07E81" w:rsidRDefault="00E67D77" w:rsidP="004D3C5E">
            <w:pPr>
              <w:rPr>
                <w:b/>
                <w:sz w:val="16"/>
                <w:szCs w:val="16"/>
              </w:rPr>
            </w:pPr>
            <w:r w:rsidRPr="00922469">
              <w:rPr>
                <w:sz w:val="16"/>
                <w:szCs w:val="16"/>
              </w:rPr>
              <w:t xml:space="preserve">* </w:t>
            </w:r>
            <w:r w:rsidR="005C0C16" w:rsidRPr="00922469">
              <w:rPr>
                <w:sz w:val="16"/>
                <w:szCs w:val="16"/>
              </w:rPr>
              <w:t xml:space="preserve">La mise en œuvre de la </w:t>
            </w:r>
            <w:hyperlink r:id="rId59" w:history="1">
              <w:r w:rsidR="005C0C16" w:rsidRPr="00C9549E">
                <w:rPr>
                  <w:rStyle w:val="Hyperlink"/>
                  <w:sz w:val="16"/>
                  <w:szCs w:val="16"/>
                </w:rPr>
                <w:t xml:space="preserve">loi sur le </w:t>
              </w:r>
              <w:proofErr w:type="spellStart"/>
              <w:r w:rsidR="005C0C16" w:rsidRPr="00C9549E">
                <w:rPr>
                  <w:rStyle w:val="Hyperlink"/>
                  <w:sz w:val="16"/>
                  <w:szCs w:val="16"/>
                </w:rPr>
                <w:t>gender</w:t>
              </w:r>
              <w:proofErr w:type="spellEnd"/>
              <w:r w:rsidR="005C0C16" w:rsidRPr="00C9549E">
                <w:rPr>
                  <w:rStyle w:val="Hyperlink"/>
                  <w:sz w:val="16"/>
                  <w:szCs w:val="16"/>
                </w:rPr>
                <w:t xml:space="preserve"> </w:t>
              </w:r>
              <w:proofErr w:type="spellStart"/>
              <w:r w:rsidR="005C0C16" w:rsidRPr="00C9549E">
                <w:rPr>
                  <w:rStyle w:val="Hyperlink"/>
                  <w:sz w:val="16"/>
                  <w:szCs w:val="16"/>
                </w:rPr>
                <w:t>mainstreaming</w:t>
              </w:r>
              <w:proofErr w:type="spellEnd"/>
            </w:hyperlink>
            <w:r w:rsidR="005C0C16" w:rsidRPr="00922469">
              <w:rPr>
                <w:sz w:val="16"/>
                <w:szCs w:val="16"/>
              </w:rPr>
              <w:t xml:space="preserve"> de 2007.</w:t>
            </w:r>
          </w:p>
        </w:tc>
      </w:tr>
      <w:tr w:rsidR="005C0C16" w:rsidRPr="00C82137" w:rsidTr="00BB5E74">
        <w:tc>
          <w:tcPr>
            <w:tcW w:w="421" w:type="dxa"/>
          </w:tcPr>
          <w:p w:rsidR="005C0C16" w:rsidRPr="005D2AFA" w:rsidRDefault="005C0C16" w:rsidP="00820ED3">
            <w:pPr>
              <w:rPr>
                <w:sz w:val="20"/>
                <w:szCs w:val="20"/>
              </w:rPr>
            </w:pPr>
            <w:r w:rsidRPr="005D2AFA">
              <w:rPr>
                <w:sz w:val="20"/>
                <w:szCs w:val="20"/>
              </w:rPr>
              <w:t>2</w:t>
            </w:r>
            <w:r>
              <w:rPr>
                <w:sz w:val="20"/>
                <w:szCs w:val="20"/>
              </w:rPr>
              <w:t>6</w:t>
            </w:r>
          </w:p>
        </w:tc>
        <w:tc>
          <w:tcPr>
            <w:tcW w:w="2976" w:type="dxa"/>
          </w:tcPr>
          <w:p w:rsidR="005C0C16" w:rsidRDefault="005C0C16" w:rsidP="00820ED3">
            <w:pPr>
              <w:tabs>
                <w:tab w:val="left" w:pos="1236"/>
              </w:tabs>
              <w:rPr>
                <w:sz w:val="16"/>
                <w:szCs w:val="16"/>
              </w:rPr>
            </w:pPr>
            <w:r w:rsidRPr="001271CA">
              <w:rPr>
                <w:sz w:val="16"/>
                <w:szCs w:val="16"/>
              </w:rPr>
              <w:t>Accorder une attention particulière à la ratification d’une série de conventions de l’OIT ayant trait à la santé et la sécurité au travail</w:t>
            </w:r>
          </w:p>
          <w:p w:rsidR="005C0C16" w:rsidRPr="00166D21" w:rsidRDefault="005C0C16" w:rsidP="00820ED3">
            <w:pPr>
              <w:tabs>
                <w:tab w:val="left" w:pos="1236"/>
              </w:tabs>
              <w:rPr>
                <w:sz w:val="16"/>
                <w:szCs w:val="16"/>
              </w:rPr>
            </w:pPr>
          </w:p>
        </w:tc>
        <w:tc>
          <w:tcPr>
            <w:tcW w:w="567" w:type="dxa"/>
            <w:shd w:val="clear" w:color="auto" w:fill="auto"/>
          </w:tcPr>
          <w:p w:rsidR="005C0C16" w:rsidRPr="00A24EF4" w:rsidRDefault="005C0C16" w:rsidP="00820ED3">
            <w:pPr>
              <w:jc w:val="center"/>
            </w:pPr>
            <w:r>
              <w:t>I</w:t>
            </w:r>
          </w:p>
          <w:p w:rsidR="005C0C16" w:rsidRPr="00A24EF4" w:rsidRDefault="005C0C16" w:rsidP="00820ED3">
            <w:pPr>
              <w:jc w:val="center"/>
            </w:pP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3</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5-16</w:t>
            </w:r>
          </w:p>
        </w:tc>
        <w:tc>
          <w:tcPr>
            <w:tcW w:w="1417" w:type="dxa"/>
            <w:shd w:val="clear" w:color="auto" w:fill="auto"/>
          </w:tcPr>
          <w:p w:rsidR="005C0C16" w:rsidRPr="009B5EF4" w:rsidRDefault="005C0C16" w:rsidP="005C2883">
            <w:pPr>
              <w:rPr>
                <w:sz w:val="16"/>
                <w:szCs w:val="16"/>
              </w:rPr>
            </w:pPr>
            <w:r w:rsidRPr="009B5EF4">
              <w:rPr>
                <w:sz w:val="16"/>
                <w:szCs w:val="16"/>
              </w:rPr>
              <w:t xml:space="preserve">SPF Emploi </w:t>
            </w:r>
            <w:r w:rsidR="005C2883">
              <w:rPr>
                <w:sz w:val="16"/>
                <w:szCs w:val="16"/>
              </w:rPr>
              <w:br/>
            </w:r>
            <w:r w:rsidRPr="009B5EF4">
              <w:rPr>
                <w:sz w:val="16"/>
                <w:szCs w:val="16"/>
              </w:rPr>
              <w:t>Régions &amp;</w:t>
            </w:r>
            <w:r w:rsidR="005C2883">
              <w:rPr>
                <w:sz w:val="16"/>
                <w:szCs w:val="16"/>
              </w:rPr>
              <w:t xml:space="preserve"> </w:t>
            </w:r>
            <w:r w:rsidRPr="009B5EF4">
              <w:rPr>
                <w:sz w:val="16"/>
                <w:szCs w:val="16"/>
              </w:rPr>
              <w:t xml:space="preserve">Communautés </w:t>
            </w:r>
          </w:p>
        </w:tc>
        <w:tc>
          <w:tcPr>
            <w:tcW w:w="7938" w:type="dxa"/>
          </w:tcPr>
          <w:p w:rsidR="005C0C16" w:rsidRPr="00B07E81" w:rsidRDefault="005C0C16" w:rsidP="00820ED3">
            <w:pPr>
              <w:rPr>
                <w:b/>
                <w:sz w:val="16"/>
                <w:szCs w:val="16"/>
              </w:rPr>
            </w:pPr>
            <w:r w:rsidRPr="00B07E81">
              <w:rPr>
                <w:b/>
                <w:sz w:val="16"/>
                <w:szCs w:val="16"/>
              </w:rPr>
              <w:t xml:space="preserve">SPF Emploi : </w:t>
            </w:r>
          </w:p>
          <w:p w:rsidR="005C0C16" w:rsidRDefault="005C0C16" w:rsidP="005D7547">
            <w:pPr>
              <w:pStyle w:val="ListParagraph"/>
              <w:numPr>
                <w:ilvl w:val="0"/>
                <w:numId w:val="9"/>
              </w:numPr>
              <w:rPr>
                <w:sz w:val="16"/>
                <w:szCs w:val="16"/>
              </w:rPr>
            </w:pPr>
            <w:r>
              <w:rPr>
                <w:sz w:val="16"/>
                <w:szCs w:val="16"/>
              </w:rPr>
              <w:t>La Belgique a ratifié la Convention n°167 sur la sécurité et la santé dans la construction et la Convention n°170 sur la sécurité dans l’utilisation des substances chimiques sur les lieux de travail (ratifiée le 14 juin 2017).</w:t>
            </w:r>
          </w:p>
          <w:p w:rsidR="005C0C16" w:rsidRDefault="005C0C16" w:rsidP="005D7547">
            <w:pPr>
              <w:pStyle w:val="ListParagraph"/>
              <w:numPr>
                <w:ilvl w:val="0"/>
                <w:numId w:val="9"/>
              </w:numPr>
              <w:rPr>
                <w:sz w:val="16"/>
                <w:szCs w:val="16"/>
              </w:rPr>
            </w:pPr>
            <w:r>
              <w:rPr>
                <w:sz w:val="16"/>
                <w:szCs w:val="16"/>
              </w:rPr>
              <w:t>Concernant la Convention n°187 relative au cadre promotionnel pour la sécurité et la santé au travail, la loi portant assentiment à cette Convention  a été adoptée au niveau fédéral. Toutefois, la Convention n°187 est mixte et relève donc aussi de la compétence des Communautés. A l’heure actuelle, la ratification par la Belgique de la Convention n°187 nécessite encore l’assentiment de la COCOF.</w:t>
            </w:r>
          </w:p>
          <w:p w:rsidR="005C0C16" w:rsidRPr="0020522B" w:rsidRDefault="005C0C16" w:rsidP="0020522B">
            <w:pPr>
              <w:rPr>
                <w:b/>
                <w:sz w:val="16"/>
                <w:szCs w:val="16"/>
              </w:rPr>
            </w:pPr>
            <w:r w:rsidRPr="0020522B">
              <w:rPr>
                <w:b/>
                <w:sz w:val="16"/>
                <w:szCs w:val="16"/>
              </w:rPr>
              <w:t>Région Bruxelles-Capitale</w:t>
            </w:r>
            <w:r w:rsidR="005C2883">
              <w:rPr>
                <w:b/>
                <w:sz w:val="16"/>
                <w:szCs w:val="16"/>
              </w:rPr>
              <w:t> :</w:t>
            </w:r>
          </w:p>
          <w:p w:rsidR="005C0C16" w:rsidRPr="00172326" w:rsidRDefault="0061769F" w:rsidP="0020522B">
            <w:pPr>
              <w:rPr>
                <w:sz w:val="16"/>
                <w:szCs w:val="16"/>
              </w:rPr>
            </w:pPr>
            <w:hyperlink r:id="rId60" w:history="1">
              <w:r w:rsidR="005C0C16" w:rsidRPr="0020522B">
                <w:rPr>
                  <w:rStyle w:val="Hyperlink"/>
                  <w:sz w:val="16"/>
                  <w:szCs w:val="16"/>
                </w:rPr>
                <w:t>Hub. Brussels</w:t>
              </w:r>
            </w:hyperlink>
            <w:r w:rsidR="005C0C16" w:rsidRPr="0020522B">
              <w:rPr>
                <w:sz w:val="16"/>
                <w:szCs w:val="16"/>
              </w:rPr>
              <w:t xml:space="preserve"> analysera les manières de matérialiser cette action.</w:t>
            </w:r>
          </w:p>
        </w:tc>
        <w:tc>
          <w:tcPr>
            <w:tcW w:w="8080" w:type="dxa"/>
          </w:tcPr>
          <w:p w:rsidR="005C0C16" w:rsidRPr="00B07E81" w:rsidRDefault="005C0C16" w:rsidP="00820ED3">
            <w:pPr>
              <w:rPr>
                <w:b/>
                <w:sz w:val="16"/>
                <w:szCs w:val="16"/>
              </w:rPr>
            </w:pPr>
          </w:p>
        </w:tc>
      </w:tr>
      <w:tr w:rsidR="005C0C16" w:rsidRPr="00C82137" w:rsidTr="00BB5E74">
        <w:tc>
          <w:tcPr>
            <w:tcW w:w="421" w:type="dxa"/>
          </w:tcPr>
          <w:p w:rsidR="005C0C16" w:rsidRDefault="005C0C16" w:rsidP="00820ED3">
            <w:pPr>
              <w:rPr>
                <w:sz w:val="20"/>
                <w:szCs w:val="20"/>
              </w:rPr>
            </w:pPr>
            <w:r>
              <w:rPr>
                <w:sz w:val="20"/>
                <w:szCs w:val="20"/>
              </w:rPr>
              <w:t>27</w:t>
            </w:r>
          </w:p>
        </w:tc>
        <w:tc>
          <w:tcPr>
            <w:tcW w:w="2976" w:type="dxa"/>
          </w:tcPr>
          <w:p w:rsidR="005C0C16" w:rsidRDefault="005C0C16" w:rsidP="00820ED3">
            <w:pPr>
              <w:rPr>
                <w:sz w:val="16"/>
                <w:szCs w:val="16"/>
              </w:rPr>
            </w:pPr>
            <w:r w:rsidRPr="001271CA">
              <w:rPr>
                <w:sz w:val="16"/>
                <w:szCs w:val="16"/>
              </w:rPr>
              <w:t>Sensibiliser les entreprises belges à la problématique de la corruption et renforcement des engagements belges sur cette thématique</w:t>
            </w:r>
          </w:p>
          <w:p w:rsidR="005C0C16" w:rsidRPr="00166D21" w:rsidRDefault="005C0C16" w:rsidP="00820ED3">
            <w:pPr>
              <w:rPr>
                <w:sz w:val="16"/>
                <w:szCs w:val="16"/>
              </w:rPr>
            </w:pPr>
          </w:p>
        </w:tc>
        <w:tc>
          <w:tcPr>
            <w:tcW w:w="567" w:type="dxa"/>
            <w:shd w:val="clear" w:color="auto" w:fill="auto"/>
          </w:tcPr>
          <w:p w:rsidR="005C0C16" w:rsidRPr="00F459FE" w:rsidRDefault="005C0C16" w:rsidP="00820ED3">
            <w:pPr>
              <w:jc w:val="center"/>
            </w:pPr>
            <w:r>
              <w:t>I</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PO 3</w:t>
            </w:r>
          </w:p>
        </w:tc>
        <w:tc>
          <w:tcPr>
            <w:tcW w:w="709" w:type="dxa"/>
          </w:tcPr>
          <w:p w:rsidR="005C0C16" w:rsidRPr="009C16AF" w:rsidRDefault="005C0C16" w:rsidP="00C748F2">
            <w:pPr>
              <w:jc w:val="center"/>
              <w:rPr>
                <w:rFonts w:cstheme="minorHAnsi"/>
                <w:sz w:val="16"/>
                <w:szCs w:val="16"/>
              </w:rPr>
            </w:pPr>
            <w:r w:rsidRPr="009C16AF">
              <w:rPr>
                <w:rFonts w:cstheme="minorHAnsi"/>
                <w:sz w:val="16"/>
                <w:szCs w:val="16"/>
              </w:rPr>
              <w:t>16</w:t>
            </w:r>
          </w:p>
        </w:tc>
        <w:tc>
          <w:tcPr>
            <w:tcW w:w="1417" w:type="dxa"/>
            <w:shd w:val="clear" w:color="auto" w:fill="auto"/>
          </w:tcPr>
          <w:p w:rsidR="005C0C16" w:rsidRPr="009B5EF4" w:rsidRDefault="005C0C16" w:rsidP="00820ED3">
            <w:pPr>
              <w:rPr>
                <w:sz w:val="16"/>
                <w:szCs w:val="16"/>
              </w:rPr>
            </w:pPr>
            <w:r w:rsidRPr="009B5EF4">
              <w:rPr>
                <w:sz w:val="16"/>
                <w:szCs w:val="16"/>
              </w:rPr>
              <w:t xml:space="preserve">SPF Affaires étrangères et </w:t>
            </w:r>
            <w:proofErr w:type="spellStart"/>
            <w:r w:rsidRPr="009B5EF4">
              <w:rPr>
                <w:sz w:val="16"/>
                <w:szCs w:val="16"/>
              </w:rPr>
              <w:t>SPFs</w:t>
            </w:r>
            <w:proofErr w:type="spellEnd"/>
            <w:r w:rsidRPr="009B5EF4">
              <w:rPr>
                <w:sz w:val="16"/>
                <w:szCs w:val="16"/>
              </w:rPr>
              <w:t xml:space="preserve"> concernés </w:t>
            </w:r>
          </w:p>
        </w:tc>
        <w:tc>
          <w:tcPr>
            <w:tcW w:w="7938" w:type="dxa"/>
          </w:tcPr>
          <w:p w:rsidR="005C0C16" w:rsidRPr="00922469" w:rsidRDefault="005C0C16" w:rsidP="00820ED3">
            <w:pPr>
              <w:rPr>
                <w:b/>
                <w:sz w:val="16"/>
                <w:szCs w:val="16"/>
              </w:rPr>
            </w:pPr>
            <w:r w:rsidRPr="00922469">
              <w:rPr>
                <w:b/>
                <w:sz w:val="16"/>
                <w:szCs w:val="16"/>
              </w:rPr>
              <w:t>SPF Economie</w:t>
            </w:r>
            <w:r w:rsidR="00C04576">
              <w:rPr>
                <w:b/>
                <w:sz w:val="16"/>
                <w:szCs w:val="16"/>
              </w:rPr>
              <w:t> :</w:t>
            </w:r>
          </w:p>
          <w:p w:rsidR="005C0C16" w:rsidRPr="001944EE" w:rsidRDefault="005C0C16" w:rsidP="00820ED3">
            <w:pPr>
              <w:rPr>
                <w:sz w:val="16"/>
                <w:szCs w:val="16"/>
                <w:highlight w:val="yellow"/>
              </w:rPr>
            </w:pPr>
            <w:r w:rsidRPr="00922469">
              <w:rPr>
                <w:sz w:val="16"/>
                <w:szCs w:val="16"/>
              </w:rPr>
              <w:t>Le PCN, en partenariat avec d’autres acteurs privés</w:t>
            </w:r>
            <w:r w:rsidR="00C04576">
              <w:rPr>
                <w:sz w:val="16"/>
                <w:szCs w:val="16"/>
              </w:rPr>
              <w:t>,</w:t>
            </w:r>
            <w:r w:rsidRPr="00922469">
              <w:rPr>
                <w:sz w:val="16"/>
                <w:szCs w:val="16"/>
              </w:rPr>
              <w:t xml:space="preserve"> a organisé une conférence avec la publication d’une brochure </w:t>
            </w:r>
            <w:hyperlink r:id="rId61" w:history="1">
              <w:r w:rsidRPr="00922469">
                <w:rPr>
                  <w:rStyle w:val="Hyperlink"/>
                  <w:sz w:val="16"/>
                  <w:szCs w:val="16"/>
                </w:rPr>
                <w:t>Guide anticorruption pour les entreprises belges à l'étranger</w:t>
              </w:r>
            </w:hyperlink>
            <w:r w:rsidR="00C04576">
              <w:rPr>
                <w:rStyle w:val="Hyperlink"/>
                <w:sz w:val="16"/>
                <w:szCs w:val="16"/>
              </w:rPr>
              <w:t xml:space="preserve"> </w:t>
            </w:r>
            <w:r w:rsidRPr="00922469">
              <w:rPr>
                <w:sz w:val="16"/>
                <w:szCs w:val="16"/>
              </w:rPr>
              <w:t>en décembre 2016.</w:t>
            </w:r>
            <w:r w:rsidRPr="00922469">
              <w:rPr>
                <w:sz w:val="16"/>
                <w:szCs w:val="16"/>
              </w:rPr>
              <w:br/>
              <w:t xml:space="preserve">Cet événement a été réitéré en décembre 2017 avec la parution d’une nouvelle brochure ciblant les PME, </w:t>
            </w:r>
            <w:hyperlink r:id="rId62" w:history="1">
              <w:r w:rsidRPr="00922469">
                <w:rPr>
                  <w:rStyle w:val="Hyperlink"/>
                  <w:sz w:val="16"/>
                  <w:szCs w:val="16"/>
                </w:rPr>
                <w:t>Une PME de confiance rejette la corruption : pourquoi, comment </w:t>
              </w:r>
            </w:hyperlink>
            <w:r w:rsidRPr="00922469">
              <w:rPr>
                <w:sz w:val="16"/>
                <w:szCs w:val="16"/>
              </w:rPr>
              <w:t xml:space="preserve">?. </w:t>
            </w:r>
            <w:r w:rsidRPr="001944EE">
              <w:rPr>
                <w:sz w:val="16"/>
                <w:szCs w:val="16"/>
                <w:highlight w:val="yellow"/>
              </w:rPr>
              <w:br/>
            </w:r>
          </w:p>
          <w:p w:rsidR="005C0C16" w:rsidRPr="001944EE" w:rsidRDefault="005C0C16" w:rsidP="00922469">
            <w:pPr>
              <w:ind w:left="2160"/>
              <w:rPr>
                <w:sz w:val="16"/>
                <w:szCs w:val="16"/>
                <w:highlight w:val="yellow"/>
              </w:rPr>
            </w:pPr>
          </w:p>
        </w:tc>
        <w:tc>
          <w:tcPr>
            <w:tcW w:w="8080" w:type="dxa"/>
          </w:tcPr>
          <w:p w:rsidR="005C0C16" w:rsidRPr="00922469" w:rsidRDefault="005C0C16" w:rsidP="004D3C5E">
            <w:pPr>
              <w:rPr>
                <w:b/>
                <w:sz w:val="16"/>
                <w:szCs w:val="16"/>
              </w:rPr>
            </w:pPr>
            <w:r w:rsidRPr="00922469">
              <w:rPr>
                <w:b/>
                <w:sz w:val="16"/>
                <w:szCs w:val="16"/>
              </w:rPr>
              <w:t xml:space="preserve">SPF </w:t>
            </w:r>
            <w:r w:rsidR="00C827B0" w:rsidRPr="00BF6C59">
              <w:rPr>
                <w:b/>
                <w:sz w:val="16"/>
                <w:szCs w:val="16"/>
              </w:rPr>
              <w:t>A</w:t>
            </w:r>
            <w:r w:rsidR="00C827B0">
              <w:rPr>
                <w:b/>
                <w:sz w:val="16"/>
                <w:szCs w:val="16"/>
              </w:rPr>
              <w:t xml:space="preserve">ffaires </w:t>
            </w:r>
            <w:r w:rsidR="00C827B0" w:rsidRPr="00BF6C59">
              <w:rPr>
                <w:b/>
                <w:sz w:val="16"/>
                <w:szCs w:val="16"/>
              </w:rPr>
              <w:t>E</w:t>
            </w:r>
            <w:r w:rsidR="00C827B0">
              <w:rPr>
                <w:b/>
                <w:sz w:val="16"/>
                <w:szCs w:val="16"/>
              </w:rPr>
              <w:t>trangères</w:t>
            </w:r>
            <w:r w:rsidR="00C04576">
              <w:rPr>
                <w:b/>
                <w:sz w:val="16"/>
                <w:szCs w:val="16"/>
              </w:rPr>
              <w:t> :</w:t>
            </w:r>
          </w:p>
          <w:p w:rsidR="005C0C16" w:rsidRPr="00922469" w:rsidRDefault="005C0C16" w:rsidP="004D3C5E">
            <w:pPr>
              <w:rPr>
                <w:sz w:val="16"/>
                <w:szCs w:val="16"/>
              </w:rPr>
            </w:pPr>
            <w:r w:rsidRPr="00922469">
              <w:rPr>
                <w:sz w:val="16"/>
                <w:szCs w:val="16"/>
              </w:rPr>
              <w:t>Mission économique au Mexique 2019</w:t>
            </w:r>
          </w:p>
          <w:p w:rsidR="00C04576" w:rsidRDefault="00FD469F" w:rsidP="00FD469F">
            <w:pPr>
              <w:rPr>
                <w:sz w:val="16"/>
                <w:szCs w:val="16"/>
              </w:rPr>
            </w:pPr>
            <w:r w:rsidRPr="00C04576">
              <w:rPr>
                <w:sz w:val="16"/>
                <w:szCs w:val="16"/>
              </w:rPr>
              <w:t xml:space="preserve">* </w:t>
            </w:r>
            <w:r w:rsidR="00C04576" w:rsidRPr="00C04576">
              <w:rPr>
                <w:sz w:val="16"/>
                <w:szCs w:val="16"/>
              </w:rPr>
              <w:t>Utilisation d</w:t>
            </w:r>
            <w:r w:rsidR="00C04576">
              <w:rPr>
                <w:sz w:val="16"/>
                <w:szCs w:val="16"/>
              </w:rPr>
              <w:t xml:space="preserve">es postes diplomatiques </w:t>
            </w:r>
            <w:r w:rsidR="00C04576" w:rsidRPr="00C04576">
              <w:rPr>
                <w:sz w:val="16"/>
                <w:szCs w:val="16"/>
              </w:rPr>
              <w:t>belge</w:t>
            </w:r>
            <w:r w:rsidR="00C04576">
              <w:rPr>
                <w:sz w:val="16"/>
                <w:szCs w:val="16"/>
              </w:rPr>
              <w:t>s</w:t>
            </w:r>
            <w:r w:rsidR="00C04576" w:rsidRPr="00C04576">
              <w:rPr>
                <w:sz w:val="16"/>
                <w:szCs w:val="16"/>
              </w:rPr>
              <w:t xml:space="preserve"> pour sensibiliser les entreprises belges au problème de la corruption d'agents gouvernementaux dans les transactions commerciales internationales. Dans le cadre de cet exercice, notamment, le guide anti-corruption destiné aux entreprises belges à l’étranger a été distribué </w:t>
            </w:r>
            <w:r w:rsidR="00C04576">
              <w:rPr>
                <w:sz w:val="16"/>
                <w:szCs w:val="16"/>
              </w:rPr>
              <w:t>via</w:t>
            </w:r>
            <w:r w:rsidR="00C04576" w:rsidRPr="00C04576">
              <w:rPr>
                <w:sz w:val="16"/>
                <w:szCs w:val="16"/>
              </w:rPr>
              <w:t xml:space="preserve"> le réseau </w:t>
            </w:r>
            <w:r w:rsidR="00C04576">
              <w:rPr>
                <w:sz w:val="16"/>
                <w:szCs w:val="16"/>
              </w:rPr>
              <w:t>des postes diplomatiques</w:t>
            </w:r>
            <w:r w:rsidR="00C04576" w:rsidRPr="00C04576">
              <w:rPr>
                <w:sz w:val="16"/>
                <w:szCs w:val="16"/>
              </w:rPr>
              <w:t>.</w:t>
            </w:r>
          </w:p>
          <w:p w:rsidR="00C04576" w:rsidRDefault="00FD469F" w:rsidP="00FD469F">
            <w:pPr>
              <w:rPr>
                <w:sz w:val="16"/>
                <w:szCs w:val="16"/>
              </w:rPr>
            </w:pPr>
            <w:r w:rsidRPr="00C04576">
              <w:rPr>
                <w:sz w:val="16"/>
                <w:szCs w:val="16"/>
              </w:rPr>
              <w:t xml:space="preserve">* </w:t>
            </w:r>
            <w:r w:rsidR="00C04576">
              <w:rPr>
                <w:sz w:val="16"/>
                <w:szCs w:val="16"/>
              </w:rPr>
              <w:t xml:space="preserve">Organisation de l’événement </w:t>
            </w:r>
            <w:proofErr w:type="spellStart"/>
            <w:r w:rsidR="00C04576" w:rsidRPr="00C04576">
              <w:rPr>
                <w:sz w:val="16"/>
                <w:szCs w:val="16"/>
              </w:rPr>
              <w:t>Responsibe</w:t>
            </w:r>
            <w:proofErr w:type="spellEnd"/>
            <w:r w:rsidR="00C04576" w:rsidRPr="00C04576">
              <w:rPr>
                <w:sz w:val="16"/>
                <w:szCs w:val="16"/>
              </w:rPr>
              <w:t xml:space="preserve"> Business </w:t>
            </w:r>
            <w:proofErr w:type="spellStart"/>
            <w:r w:rsidR="00C04576" w:rsidRPr="00C04576">
              <w:rPr>
                <w:sz w:val="16"/>
                <w:szCs w:val="16"/>
              </w:rPr>
              <w:t>Conduct</w:t>
            </w:r>
            <w:proofErr w:type="spellEnd"/>
            <w:r w:rsidR="00C04576" w:rsidRPr="00C04576">
              <w:rPr>
                <w:sz w:val="16"/>
                <w:szCs w:val="16"/>
              </w:rPr>
              <w:t xml:space="preserve"> sur le thème de la "corruption"</w:t>
            </w:r>
            <w:r w:rsidR="00C04576">
              <w:rPr>
                <w:sz w:val="16"/>
                <w:szCs w:val="16"/>
              </w:rPr>
              <w:t xml:space="preserve"> l</w:t>
            </w:r>
            <w:r w:rsidR="00C04576" w:rsidRPr="00C04576">
              <w:rPr>
                <w:sz w:val="16"/>
                <w:szCs w:val="16"/>
              </w:rPr>
              <w:t>ors de la mission économique belge au Mexique, prévue pour février 2019</w:t>
            </w:r>
          </w:p>
          <w:p w:rsidR="005C0C16" w:rsidRPr="00922469" w:rsidRDefault="00FD469F" w:rsidP="00FD469F">
            <w:pPr>
              <w:rPr>
                <w:sz w:val="16"/>
                <w:szCs w:val="16"/>
              </w:rPr>
            </w:pPr>
            <w:r w:rsidRPr="00922469">
              <w:rPr>
                <w:sz w:val="16"/>
                <w:szCs w:val="16"/>
              </w:rPr>
              <w:t xml:space="preserve">* </w:t>
            </w:r>
            <w:r w:rsidR="005C0C16" w:rsidRPr="00922469">
              <w:rPr>
                <w:sz w:val="16"/>
                <w:szCs w:val="16"/>
              </w:rPr>
              <w:t>Organisation d’un débat avec l</w:t>
            </w:r>
            <w:r w:rsidR="00C04576">
              <w:rPr>
                <w:sz w:val="16"/>
                <w:szCs w:val="16"/>
              </w:rPr>
              <w:t>a</w:t>
            </w:r>
            <w:r w:rsidR="005C0C16" w:rsidRPr="00922469">
              <w:rPr>
                <w:sz w:val="16"/>
                <w:szCs w:val="16"/>
              </w:rPr>
              <w:t xml:space="preserve"> société civile dans le cadre du second cycle d’examen de la Convention des Nations Unies contre la corruption (débat organisé en mai 2018 au SPF Affaires Etrangères ). BE a ratifié le </w:t>
            </w:r>
            <w:proofErr w:type="spellStart"/>
            <w:r w:rsidR="005C0C16" w:rsidRPr="00922469">
              <w:rPr>
                <w:sz w:val="16"/>
                <w:szCs w:val="16"/>
              </w:rPr>
              <w:t>Transparency</w:t>
            </w:r>
            <w:proofErr w:type="spellEnd"/>
            <w:r w:rsidR="005C0C16" w:rsidRPr="00922469">
              <w:rPr>
                <w:sz w:val="16"/>
                <w:szCs w:val="16"/>
              </w:rPr>
              <w:t xml:space="preserve"> </w:t>
            </w:r>
            <w:proofErr w:type="spellStart"/>
            <w:r w:rsidR="005C0C16" w:rsidRPr="00922469">
              <w:rPr>
                <w:sz w:val="16"/>
                <w:szCs w:val="16"/>
              </w:rPr>
              <w:t>Pledge</w:t>
            </w:r>
            <w:proofErr w:type="spellEnd"/>
            <w:r w:rsidR="005C0C16" w:rsidRPr="00922469">
              <w:rPr>
                <w:sz w:val="16"/>
                <w:szCs w:val="16"/>
              </w:rPr>
              <w:t xml:space="preserve"> de la UNCAC Coalition et s’engage au travers de cette adhésion à une transparence du suivi et des résultats du second cycle d’examen de l’UNCAC ( publication du calendrier évaluation, débat avec la société civile, publication du rapport…)</w:t>
            </w:r>
          </w:p>
          <w:p w:rsidR="005C0C16" w:rsidRPr="00922469" w:rsidRDefault="00FD469F" w:rsidP="00FD469F">
            <w:pPr>
              <w:rPr>
                <w:sz w:val="16"/>
                <w:szCs w:val="16"/>
              </w:rPr>
            </w:pPr>
            <w:r w:rsidRPr="00922469">
              <w:rPr>
                <w:sz w:val="16"/>
                <w:szCs w:val="16"/>
              </w:rPr>
              <w:t xml:space="preserve">* </w:t>
            </w:r>
            <w:r w:rsidR="005C0C16" w:rsidRPr="00922469">
              <w:rPr>
                <w:sz w:val="16"/>
                <w:szCs w:val="16"/>
              </w:rPr>
              <w:t xml:space="preserve">Sur base du </w:t>
            </w:r>
            <w:proofErr w:type="spellStart"/>
            <w:r w:rsidR="005C0C16" w:rsidRPr="00922469">
              <w:rPr>
                <w:sz w:val="16"/>
                <w:szCs w:val="16"/>
              </w:rPr>
              <w:t>MoU</w:t>
            </w:r>
            <w:proofErr w:type="spellEnd"/>
            <w:r w:rsidR="005C0C16" w:rsidRPr="00922469">
              <w:rPr>
                <w:sz w:val="16"/>
                <w:szCs w:val="16"/>
              </w:rPr>
              <w:t xml:space="preserve"> conclu entre le SPF Affaires Etrangères et le SPF Justice en octobre 2015, le SPF Affaires Etrangères a transmis au SPF Justice des cas présumés de corruption internationale relatés par nos Postes diplomatiques à l’étranger </w:t>
            </w:r>
            <w:r w:rsidR="005C0C16" w:rsidRPr="00922469">
              <w:rPr>
                <w:sz w:val="16"/>
                <w:szCs w:val="16"/>
              </w:rPr>
              <w:lastRenderedPageBreak/>
              <w:t>impliquant des entités belges à l’étranger. Ce canal de diffusion des informations a permis l’ouverture d’enquêtes en cours près le Parquet Fédéral de Belgique.</w:t>
            </w:r>
          </w:p>
          <w:p w:rsidR="005C0C16" w:rsidRPr="00922469" w:rsidRDefault="00FD469F" w:rsidP="00FD469F">
            <w:pPr>
              <w:rPr>
                <w:sz w:val="16"/>
                <w:szCs w:val="16"/>
              </w:rPr>
            </w:pPr>
            <w:r w:rsidRPr="00922469">
              <w:rPr>
                <w:sz w:val="16"/>
                <w:szCs w:val="16"/>
              </w:rPr>
              <w:t xml:space="preserve">* </w:t>
            </w:r>
            <w:r w:rsidR="005C0C16" w:rsidRPr="00922469">
              <w:rPr>
                <w:sz w:val="16"/>
                <w:szCs w:val="16"/>
              </w:rPr>
              <w:t>BE a soutenu l’ONUDC dans des projets liés à la lutte contre la corruption par :</w:t>
            </w:r>
          </w:p>
          <w:p w:rsidR="005C0C16" w:rsidRPr="00922469" w:rsidRDefault="005C0C16" w:rsidP="00FD469F">
            <w:pPr>
              <w:numPr>
                <w:ilvl w:val="0"/>
                <w:numId w:val="17"/>
              </w:numPr>
              <w:rPr>
                <w:sz w:val="16"/>
                <w:szCs w:val="16"/>
                <w:lang w:val="en-US"/>
              </w:rPr>
            </w:pPr>
            <w:r w:rsidRPr="00922469">
              <w:rPr>
                <w:sz w:val="16"/>
                <w:szCs w:val="16"/>
                <w:lang w:val="en-US"/>
              </w:rPr>
              <w:t xml:space="preserve">Une contribution </w:t>
            </w:r>
            <w:proofErr w:type="spellStart"/>
            <w:r w:rsidRPr="00922469">
              <w:rPr>
                <w:sz w:val="16"/>
                <w:szCs w:val="16"/>
                <w:lang w:val="en-US"/>
              </w:rPr>
              <w:t>volontaire</w:t>
            </w:r>
            <w:proofErr w:type="spellEnd"/>
            <w:r w:rsidRPr="00922469">
              <w:rPr>
                <w:sz w:val="16"/>
                <w:szCs w:val="16"/>
                <w:lang w:val="en-US"/>
              </w:rPr>
              <w:t xml:space="preserve"> de 2.000.</w:t>
            </w:r>
            <w:r w:rsidR="00714E1E">
              <w:rPr>
                <w:sz w:val="16"/>
                <w:szCs w:val="16"/>
                <w:lang w:val="en-US"/>
              </w:rPr>
              <w:t>000</w:t>
            </w:r>
            <w:r w:rsidRPr="00922469">
              <w:rPr>
                <w:sz w:val="16"/>
                <w:szCs w:val="16"/>
                <w:lang w:val="en-US"/>
              </w:rPr>
              <w:t xml:space="preserve"> USD pour « </w:t>
            </w:r>
            <w:r w:rsidRPr="00922469">
              <w:rPr>
                <w:i/>
                <w:iCs/>
                <w:sz w:val="16"/>
                <w:szCs w:val="16"/>
                <w:lang w:val="en-US"/>
              </w:rPr>
              <w:t xml:space="preserve">Global </w:t>
            </w:r>
            <w:proofErr w:type="spellStart"/>
            <w:r w:rsidRPr="00922469">
              <w:rPr>
                <w:i/>
                <w:iCs/>
                <w:sz w:val="16"/>
                <w:szCs w:val="16"/>
                <w:lang w:val="en-US"/>
              </w:rPr>
              <w:t>Programme</w:t>
            </w:r>
            <w:proofErr w:type="spellEnd"/>
            <w:r w:rsidRPr="00922469">
              <w:rPr>
                <w:i/>
                <w:iCs/>
                <w:sz w:val="16"/>
                <w:szCs w:val="16"/>
                <w:lang w:val="en-US"/>
              </w:rPr>
              <w:t xml:space="preserve"> for Combating Wildlife and Forest Crime and corruption in Arica »</w:t>
            </w:r>
          </w:p>
          <w:p w:rsidR="005C0C16" w:rsidRPr="00922469" w:rsidRDefault="005C0C16" w:rsidP="00FD469F">
            <w:pPr>
              <w:numPr>
                <w:ilvl w:val="0"/>
                <w:numId w:val="17"/>
              </w:numPr>
              <w:rPr>
                <w:sz w:val="16"/>
                <w:szCs w:val="16"/>
                <w:lang w:val="en-US"/>
              </w:rPr>
            </w:pPr>
            <w:r w:rsidRPr="00922469">
              <w:rPr>
                <w:sz w:val="16"/>
                <w:szCs w:val="16"/>
                <w:lang w:val="en-US"/>
              </w:rPr>
              <w:t xml:space="preserve">Une contribution </w:t>
            </w:r>
            <w:proofErr w:type="spellStart"/>
            <w:r w:rsidRPr="00922469">
              <w:rPr>
                <w:sz w:val="16"/>
                <w:szCs w:val="16"/>
                <w:lang w:val="en-US"/>
              </w:rPr>
              <w:t>volontaire</w:t>
            </w:r>
            <w:proofErr w:type="spellEnd"/>
            <w:r w:rsidRPr="00922469">
              <w:rPr>
                <w:sz w:val="16"/>
                <w:szCs w:val="16"/>
                <w:lang w:val="en-US"/>
              </w:rPr>
              <w:t xml:space="preserve"> de 2.000.</w:t>
            </w:r>
            <w:r w:rsidR="00714E1E">
              <w:rPr>
                <w:sz w:val="16"/>
                <w:szCs w:val="16"/>
                <w:lang w:val="en-US"/>
              </w:rPr>
              <w:t>000</w:t>
            </w:r>
            <w:r w:rsidRPr="00922469">
              <w:rPr>
                <w:sz w:val="16"/>
                <w:szCs w:val="16"/>
                <w:lang w:val="en-US"/>
              </w:rPr>
              <w:t xml:space="preserve"> USD pour le “Trust Fund for Victims of Human trafficking, especially women and children” </w:t>
            </w:r>
          </w:p>
          <w:p w:rsidR="005C0C16" w:rsidRPr="00922469" w:rsidRDefault="005C0C16" w:rsidP="00FD469F">
            <w:pPr>
              <w:numPr>
                <w:ilvl w:val="0"/>
                <w:numId w:val="17"/>
              </w:numPr>
              <w:rPr>
                <w:sz w:val="16"/>
                <w:szCs w:val="16"/>
                <w:lang w:val="en-US"/>
              </w:rPr>
            </w:pPr>
            <w:r w:rsidRPr="00922469">
              <w:rPr>
                <w:sz w:val="16"/>
                <w:szCs w:val="16"/>
                <w:lang w:val="en-US"/>
              </w:rPr>
              <w:t xml:space="preserve">Une contribution de 150.000 euros  pour le </w:t>
            </w:r>
            <w:proofErr w:type="spellStart"/>
            <w:r w:rsidRPr="00922469">
              <w:rPr>
                <w:sz w:val="16"/>
                <w:szCs w:val="16"/>
                <w:lang w:val="en-US"/>
              </w:rPr>
              <w:t>projet</w:t>
            </w:r>
            <w:proofErr w:type="spellEnd"/>
            <w:r w:rsidRPr="00922469">
              <w:rPr>
                <w:sz w:val="16"/>
                <w:szCs w:val="16"/>
                <w:lang w:val="en-US"/>
              </w:rPr>
              <w:t xml:space="preserve"> “ Strengthening the rule of law and fight against corruption in the Sahel region”</w:t>
            </w:r>
          </w:p>
          <w:p w:rsidR="005C0C16" w:rsidRPr="00714E1E" w:rsidRDefault="005C0C16" w:rsidP="00820ED3">
            <w:pPr>
              <w:numPr>
                <w:ilvl w:val="0"/>
                <w:numId w:val="17"/>
              </w:numPr>
              <w:rPr>
                <w:sz w:val="16"/>
                <w:szCs w:val="16"/>
                <w:lang w:val="en-US"/>
              </w:rPr>
            </w:pPr>
            <w:r w:rsidRPr="00922469">
              <w:rPr>
                <w:sz w:val="16"/>
                <w:szCs w:val="16"/>
                <w:lang w:val="en-US"/>
              </w:rPr>
              <w:t xml:space="preserve">Une contribution de 100.000 euros pour le </w:t>
            </w:r>
            <w:proofErr w:type="spellStart"/>
            <w:r w:rsidRPr="00922469">
              <w:rPr>
                <w:sz w:val="16"/>
                <w:szCs w:val="16"/>
                <w:lang w:val="en-US"/>
              </w:rPr>
              <w:t>projet</w:t>
            </w:r>
            <w:proofErr w:type="spellEnd"/>
            <w:r w:rsidRPr="00922469">
              <w:rPr>
                <w:sz w:val="16"/>
                <w:szCs w:val="16"/>
                <w:lang w:val="en-US"/>
              </w:rPr>
              <w:t>” support of the implementation of the Stolen Asset Recovery Initiative”</w:t>
            </w:r>
          </w:p>
        </w:tc>
      </w:tr>
      <w:tr w:rsidR="005C0C16" w:rsidRPr="00C82137" w:rsidTr="00BB5E74">
        <w:tc>
          <w:tcPr>
            <w:tcW w:w="421" w:type="dxa"/>
          </w:tcPr>
          <w:p w:rsidR="005C0C16" w:rsidRPr="00C82137" w:rsidRDefault="005C0C16" w:rsidP="00820ED3">
            <w:pPr>
              <w:rPr>
                <w:sz w:val="20"/>
                <w:szCs w:val="20"/>
              </w:rPr>
            </w:pPr>
            <w:r>
              <w:rPr>
                <w:sz w:val="20"/>
                <w:szCs w:val="20"/>
              </w:rPr>
              <w:lastRenderedPageBreak/>
              <w:t>28</w:t>
            </w:r>
          </w:p>
        </w:tc>
        <w:tc>
          <w:tcPr>
            <w:tcW w:w="2976" w:type="dxa"/>
          </w:tcPr>
          <w:p w:rsidR="005C0C16" w:rsidRPr="00166D21" w:rsidRDefault="005C0C16" w:rsidP="00A61D07">
            <w:pPr>
              <w:rPr>
                <w:sz w:val="16"/>
                <w:szCs w:val="16"/>
              </w:rPr>
            </w:pPr>
            <w:r w:rsidRPr="00166D21">
              <w:rPr>
                <w:sz w:val="16"/>
                <w:szCs w:val="16"/>
              </w:rPr>
              <w:t xml:space="preserve">Exécution du Plan d'action flamand "Entrepreneuriat international durable 2014-2015-2016"(« </w:t>
            </w:r>
            <w:proofErr w:type="spellStart"/>
            <w:r w:rsidRPr="00166D21">
              <w:rPr>
                <w:sz w:val="16"/>
                <w:szCs w:val="16"/>
              </w:rPr>
              <w:t>Duurzaam</w:t>
            </w:r>
            <w:proofErr w:type="spellEnd"/>
            <w:r w:rsidRPr="00166D21">
              <w:rPr>
                <w:sz w:val="16"/>
                <w:szCs w:val="16"/>
              </w:rPr>
              <w:t xml:space="preserve"> </w:t>
            </w:r>
            <w:proofErr w:type="spellStart"/>
            <w:r w:rsidRPr="00166D21">
              <w:rPr>
                <w:sz w:val="16"/>
                <w:szCs w:val="16"/>
              </w:rPr>
              <w:t>Internationaal</w:t>
            </w:r>
            <w:proofErr w:type="spellEnd"/>
            <w:r w:rsidRPr="00166D21">
              <w:rPr>
                <w:sz w:val="16"/>
                <w:szCs w:val="16"/>
              </w:rPr>
              <w:t xml:space="preserve"> Ondernemen2014-2015-2016 ») </w:t>
            </w:r>
          </w:p>
        </w:tc>
        <w:tc>
          <w:tcPr>
            <w:tcW w:w="567" w:type="dxa"/>
            <w:shd w:val="clear" w:color="auto" w:fill="auto"/>
          </w:tcPr>
          <w:p w:rsidR="005C0C16" w:rsidRPr="00A61D07" w:rsidRDefault="005C0C16" w:rsidP="00FE2377">
            <w:pPr>
              <w:jc w:val="center"/>
              <w:rPr>
                <w:lang w:val="nl-BE"/>
              </w:rPr>
            </w:pPr>
            <w:r>
              <w:rPr>
                <w:lang w:val="nl-BE"/>
              </w:rPr>
              <w:t xml:space="preserve">I </w:t>
            </w:r>
            <w:r w:rsidRPr="00FE2377">
              <w:rPr>
                <w:lang w:val="nl-BE"/>
              </w:rPr>
              <w:t>&amp;</w:t>
            </w:r>
            <w:r>
              <w:rPr>
                <w:lang w:val="nl-BE"/>
              </w:rPr>
              <w:t xml:space="preserve"> </w:t>
            </w:r>
            <w:r w:rsidRPr="00FE2377">
              <w:rPr>
                <w:lang w:val="nl-BE"/>
              </w:rPr>
              <w:t>II</w:t>
            </w:r>
          </w:p>
        </w:tc>
        <w:tc>
          <w:tcPr>
            <w:tcW w:w="709" w:type="dxa"/>
          </w:tcPr>
          <w:p w:rsidR="005C0C16" w:rsidRPr="009C16AF" w:rsidRDefault="005C0C16" w:rsidP="00FE2377">
            <w:pPr>
              <w:rPr>
                <w:rFonts w:cstheme="minorHAnsi"/>
                <w:sz w:val="16"/>
                <w:szCs w:val="16"/>
                <w:lang w:val="nl-BE"/>
              </w:rPr>
            </w:pPr>
            <w:r w:rsidRPr="009C16AF">
              <w:rPr>
                <w:rFonts w:cstheme="minorHAnsi"/>
                <w:sz w:val="16"/>
                <w:szCs w:val="16"/>
                <w:lang w:val="nl-BE"/>
              </w:rPr>
              <w:t>OP 3C, 3D, 8 &amp; 18</w:t>
            </w:r>
          </w:p>
        </w:tc>
        <w:tc>
          <w:tcPr>
            <w:tcW w:w="709" w:type="dxa"/>
          </w:tcPr>
          <w:p w:rsidR="005C0C16" w:rsidRPr="009C16AF" w:rsidRDefault="005C0C16" w:rsidP="00FE2377">
            <w:pPr>
              <w:jc w:val="center"/>
              <w:rPr>
                <w:rFonts w:cstheme="minorHAnsi"/>
                <w:sz w:val="16"/>
                <w:szCs w:val="16"/>
                <w:lang w:val="nl-BE"/>
              </w:rPr>
            </w:pPr>
            <w:r w:rsidRPr="009C16AF">
              <w:rPr>
                <w:rFonts w:cstheme="minorHAnsi"/>
                <w:sz w:val="16"/>
                <w:szCs w:val="16"/>
                <w:lang w:val="nl-BE"/>
              </w:rPr>
              <w:t>5</w:t>
            </w:r>
          </w:p>
          <w:p w:rsidR="005C0C16" w:rsidRPr="009C16AF" w:rsidRDefault="005C0C16" w:rsidP="00FE2377">
            <w:pPr>
              <w:jc w:val="center"/>
              <w:rPr>
                <w:rFonts w:cstheme="minorHAnsi"/>
                <w:sz w:val="16"/>
                <w:szCs w:val="16"/>
                <w:lang w:val="nl-BE"/>
              </w:rPr>
            </w:pPr>
            <w:r w:rsidRPr="009C16AF">
              <w:rPr>
                <w:rFonts w:cstheme="minorHAnsi"/>
                <w:sz w:val="16"/>
                <w:szCs w:val="16"/>
                <w:lang w:val="nl-BE"/>
              </w:rPr>
              <w:t>12</w:t>
            </w:r>
          </w:p>
          <w:p w:rsidR="005C0C16" w:rsidRPr="009C16AF" w:rsidRDefault="005C0C16" w:rsidP="00FE2377">
            <w:pPr>
              <w:jc w:val="center"/>
              <w:rPr>
                <w:rFonts w:cstheme="minorHAnsi"/>
                <w:sz w:val="16"/>
                <w:szCs w:val="16"/>
                <w:lang w:val="nl-BE"/>
              </w:rPr>
            </w:pPr>
            <w:r w:rsidRPr="009C16AF">
              <w:rPr>
                <w:rFonts w:cstheme="minorHAnsi"/>
                <w:sz w:val="16"/>
                <w:szCs w:val="16"/>
                <w:lang w:val="nl-BE"/>
              </w:rPr>
              <w:t>12</w:t>
            </w:r>
          </w:p>
          <w:p w:rsidR="005C0C16" w:rsidRPr="009C16AF" w:rsidRDefault="005C0C16" w:rsidP="00FE2377">
            <w:pPr>
              <w:jc w:val="center"/>
              <w:rPr>
                <w:rFonts w:cstheme="minorHAnsi"/>
                <w:sz w:val="16"/>
                <w:szCs w:val="16"/>
                <w:lang w:val="nl-BE"/>
              </w:rPr>
            </w:pPr>
            <w:r w:rsidRPr="009C16AF">
              <w:rPr>
                <w:rFonts w:cstheme="minorHAnsi"/>
                <w:sz w:val="16"/>
                <w:szCs w:val="16"/>
                <w:lang w:val="nl-BE"/>
              </w:rPr>
              <w:t>17</w:t>
            </w:r>
          </w:p>
        </w:tc>
        <w:tc>
          <w:tcPr>
            <w:tcW w:w="1417" w:type="dxa"/>
            <w:shd w:val="clear" w:color="auto" w:fill="auto"/>
          </w:tcPr>
          <w:p w:rsidR="005C0C16" w:rsidRPr="009B5EF4" w:rsidRDefault="005C0C16" w:rsidP="00820ED3">
            <w:pPr>
              <w:spacing w:after="160" w:line="259" w:lineRule="auto"/>
              <w:rPr>
                <w:sz w:val="16"/>
                <w:szCs w:val="16"/>
              </w:rPr>
            </w:pPr>
            <w:r w:rsidRPr="009B5EF4">
              <w:rPr>
                <w:sz w:val="16"/>
                <w:szCs w:val="16"/>
              </w:rPr>
              <w:t xml:space="preserve">Région </w:t>
            </w:r>
            <w:r w:rsidR="00714E1E">
              <w:rPr>
                <w:sz w:val="16"/>
                <w:szCs w:val="16"/>
              </w:rPr>
              <w:t>F</w:t>
            </w:r>
            <w:r w:rsidRPr="009B5EF4">
              <w:rPr>
                <w:sz w:val="16"/>
                <w:szCs w:val="16"/>
              </w:rPr>
              <w:t xml:space="preserve">lamande </w:t>
            </w:r>
          </w:p>
        </w:tc>
        <w:tc>
          <w:tcPr>
            <w:tcW w:w="7938" w:type="dxa"/>
          </w:tcPr>
          <w:p w:rsidR="005C0C16" w:rsidRPr="00C839AD" w:rsidRDefault="005C0C16" w:rsidP="00820ED3">
            <w:pPr>
              <w:rPr>
                <w:sz w:val="16"/>
                <w:szCs w:val="16"/>
              </w:rPr>
            </w:pPr>
            <w:r w:rsidRPr="00CB6E1C">
              <w:rPr>
                <w:sz w:val="16"/>
                <w:szCs w:val="16"/>
              </w:rPr>
              <w:t>Information non communiquée</w:t>
            </w:r>
          </w:p>
        </w:tc>
        <w:tc>
          <w:tcPr>
            <w:tcW w:w="8080" w:type="dxa"/>
          </w:tcPr>
          <w:p w:rsidR="005C0C16" w:rsidRPr="00CB6E1C" w:rsidRDefault="005C0C16" w:rsidP="00820ED3">
            <w:pPr>
              <w:rPr>
                <w:sz w:val="16"/>
                <w:szCs w:val="16"/>
              </w:rPr>
            </w:pPr>
          </w:p>
        </w:tc>
      </w:tr>
      <w:tr w:rsidR="005C0C16" w:rsidRPr="00C82137" w:rsidTr="00BB5E74">
        <w:trPr>
          <w:trHeight w:val="605"/>
        </w:trPr>
        <w:tc>
          <w:tcPr>
            <w:tcW w:w="421" w:type="dxa"/>
          </w:tcPr>
          <w:p w:rsidR="005C0C16" w:rsidRPr="00C82137" w:rsidRDefault="005C0C16" w:rsidP="00820ED3">
            <w:pPr>
              <w:rPr>
                <w:sz w:val="20"/>
                <w:szCs w:val="20"/>
              </w:rPr>
            </w:pPr>
            <w:r>
              <w:rPr>
                <w:sz w:val="20"/>
                <w:szCs w:val="20"/>
              </w:rPr>
              <w:t>29</w:t>
            </w:r>
          </w:p>
        </w:tc>
        <w:tc>
          <w:tcPr>
            <w:tcW w:w="2976" w:type="dxa"/>
          </w:tcPr>
          <w:p w:rsidR="005C0C16" w:rsidRPr="00714E1E" w:rsidRDefault="005C0C16" w:rsidP="00820ED3">
            <w:pPr>
              <w:rPr>
                <w:sz w:val="16"/>
                <w:szCs w:val="16"/>
              </w:rPr>
            </w:pPr>
            <w:r w:rsidRPr="001C4B1A">
              <w:rPr>
                <w:sz w:val="16"/>
                <w:szCs w:val="16"/>
              </w:rPr>
              <w:t xml:space="preserve">Faciliter la circulation des connaissances dans le domaine des </w:t>
            </w:r>
            <w:r w:rsidR="00334932">
              <w:rPr>
                <w:sz w:val="16"/>
                <w:szCs w:val="16"/>
              </w:rPr>
              <w:t>Droits de l’Homme</w:t>
            </w:r>
            <w:r w:rsidRPr="001C4B1A">
              <w:rPr>
                <w:sz w:val="16"/>
                <w:szCs w:val="16"/>
              </w:rPr>
              <w:t xml:space="preserve"> et de la RSE</w:t>
            </w:r>
          </w:p>
        </w:tc>
        <w:tc>
          <w:tcPr>
            <w:tcW w:w="567" w:type="dxa"/>
            <w:shd w:val="clear" w:color="auto" w:fill="auto"/>
          </w:tcPr>
          <w:p w:rsidR="005C0C16" w:rsidRPr="00FE2377" w:rsidRDefault="005C0C16" w:rsidP="00820ED3">
            <w:pPr>
              <w:spacing w:after="160" w:line="259" w:lineRule="auto"/>
              <w:jc w:val="center"/>
              <w:rPr>
                <w:lang w:val="nl-BE"/>
              </w:rPr>
            </w:pPr>
            <w:r w:rsidRPr="00FE2377">
              <w:rPr>
                <w:lang w:val="nl-BE"/>
              </w:rPr>
              <w:t>I</w:t>
            </w:r>
            <w:r>
              <w:rPr>
                <w:lang w:val="nl-BE"/>
              </w:rPr>
              <w:t xml:space="preserve"> </w:t>
            </w:r>
            <w:r w:rsidRPr="00FE2377">
              <w:rPr>
                <w:lang w:val="nl-BE"/>
              </w:rPr>
              <w:t>&amp;</w:t>
            </w:r>
            <w:r>
              <w:rPr>
                <w:lang w:val="nl-BE"/>
              </w:rPr>
              <w:t xml:space="preserve"> </w:t>
            </w:r>
            <w:r w:rsidRPr="00FE2377">
              <w:rPr>
                <w:lang w:val="nl-BE"/>
              </w:rPr>
              <w:t>II</w:t>
            </w:r>
          </w:p>
        </w:tc>
        <w:tc>
          <w:tcPr>
            <w:tcW w:w="709" w:type="dxa"/>
          </w:tcPr>
          <w:p w:rsidR="005C0C16" w:rsidRPr="009C16AF" w:rsidRDefault="005C0C16" w:rsidP="00820ED3">
            <w:pPr>
              <w:rPr>
                <w:rFonts w:cstheme="minorHAnsi"/>
                <w:sz w:val="16"/>
                <w:szCs w:val="16"/>
                <w:lang w:val="nl-BE"/>
              </w:rPr>
            </w:pPr>
            <w:r w:rsidRPr="009C16AF">
              <w:rPr>
                <w:rFonts w:cstheme="minorHAnsi"/>
                <w:sz w:val="16"/>
                <w:szCs w:val="16"/>
                <w:lang w:val="nl-BE"/>
              </w:rPr>
              <w:t>PO 3 &amp; 17</w:t>
            </w:r>
          </w:p>
        </w:tc>
        <w:tc>
          <w:tcPr>
            <w:tcW w:w="709" w:type="dxa"/>
          </w:tcPr>
          <w:p w:rsidR="005C0C16" w:rsidRPr="009C16AF" w:rsidRDefault="005C0C16" w:rsidP="00C748F2">
            <w:pPr>
              <w:jc w:val="center"/>
              <w:rPr>
                <w:rFonts w:cstheme="minorHAnsi"/>
                <w:sz w:val="16"/>
                <w:szCs w:val="16"/>
                <w:lang w:val="nl-BE"/>
              </w:rPr>
            </w:pPr>
            <w:r w:rsidRPr="009C16AF">
              <w:rPr>
                <w:rFonts w:cstheme="minorHAnsi"/>
                <w:sz w:val="16"/>
                <w:szCs w:val="16"/>
                <w:lang w:val="nl-BE"/>
              </w:rPr>
              <w:t>8-</w:t>
            </w:r>
          </w:p>
          <w:p w:rsidR="005C0C16" w:rsidRPr="009C16AF" w:rsidRDefault="005C0C16" w:rsidP="00C748F2">
            <w:pPr>
              <w:jc w:val="center"/>
              <w:rPr>
                <w:rFonts w:cstheme="minorHAnsi"/>
                <w:sz w:val="16"/>
                <w:szCs w:val="16"/>
                <w:lang w:val="nl-BE"/>
              </w:rPr>
            </w:pPr>
            <w:r w:rsidRPr="009C16AF">
              <w:rPr>
                <w:rFonts w:cstheme="minorHAnsi"/>
                <w:sz w:val="16"/>
                <w:szCs w:val="16"/>
                <w:lang w:val="nl-BE"/>
              </w:rPr>
              <w:t>16</w:t>
            </w:r>
          </w:p>
        </w:tc>
        <w:tc>
          <w:tcPr>
            <w:tcW w:w="1417" w:type="dxa"/>
            <w:shd w:val="clear" w:color="auto" w:fill="auto"/>
          </w:tcPr>
          <w:p w:rsidR="005C0C16" w:rsidRPr="009B5EF4" w:rsidRDefault="005C0C16" w:rsidP="00820ED3">
            <w:pPr>
              <w:spacing w:after="160" w:line="259" w:lineRule="auto"/>
              <w:rPr>
                <w:sz w:val="16"/>
                <w:szCs w:val="16"/>
                <w:lang w:val="nl-BE"/>
              </w:rPr>
            </w:pPr>
            <w:proofErr w:type="spellStart"/>
            <w:r w:rsidRPr="009B5EF4">
              <w:rPr>
                <w:sz w:val="16"/>
                <w:szCs w:val="16"/>
                <w:lang w:val="nl-BE"/>
              </w:rPr>
              <w:t>Région</w:t>
            </w:r>
            <w:proofErr w:type="spellEnd"/>
            <w:r w:rsidRPr="009B5EF4">
              <w:rPr>
                <w:sz w:val="16"/>
                <w:szCs w:val="16"/>
                <w:lang w:val="nl-BE"/>
              </w:rPr>
              <w:t xml:space="preserve"> </w:t>
            </w:r>
            <w:proofErr w:type="spellStart"/>
            <w:r w:rsidR="00714E1E">
              <w:rPr>
                <w:sz w:val="16"/>
                <w:szCs w:val="16"/>
                <w:lang w:val="nl-BE"/>
              </w:rPr>
              <w:t>W</w:t>
            </w:r>
            <w:r w:rsidRPr="009B5EF4">
              <w:rPr>
                <w:sz w:val="16"/>
                <w:szCs w:val="16"/>
                <w:lang w:val="nl-BE"/>
              </w:rPr>
              <w:t>allonne</w:t>
            </w:r>
            <w:proofErr w:type="spellEnd"/>
            <w:r w:rsidRPr="009B5EF4">
              <w:rPr>
                <w:sz w:val="16"/>
                <w:szCs w:val="16"/>
                <w:lang w:val="nl-BE"/>
              </w:rPr>
              <w:t xml:space="preserve"> </w:t>
            </w:r>
          </w:p>
        </w:tc>
        <w:tc>
          <w:tcPr>
            <w:tcW w:w="7938" w:type="dxa"/>
          </w:tcPr>
          <w:p w:rsidR="005C0C16" w:rsidRPr="001C4B1A" w:rsidRDefault="005C0C16" w:rsidP="00820ED3">
            <w:pPr>
              <w:rPr>
                <w:sz w:val="16"/>
                <w:szCs w:val="16"/>
                <w:lang w:val="nl-BE"/>
              </w:rPr>
            </w:pPr>
            <w:r w:rsidRPr="00CB6E1C">
              <w:rPr>
                <w:sz w:val="16"/>
                <w:szCs w:val="16"/>
                <w:lang w:val="nl-BE"/>
              </w:rPr>
              <w:t xml:space="preserve">Information non </w:t>
            </w:r>
            <w:proofErr w:type="spellStart"/>
            <w:r w:rsidRPr="00CB6E1C">
              <w:rPr>
                <w:sz w:val="16"/>
                <w:szCs w:val="16"/>
                <w:lang w:val="nl-BE"/>
              </w:rPr>
              <w:t>communiquée</w:t>
            </w:r>
            <w:proofErr w:type="spellEnd"/>
          </w:p>
        </w:tc>
        <w:tc>
          <w:tcPr>
            <w:tcW w:w="8080" w:type="dxa"/>
          </w:tcPr>
          <w:p w:rsidR="005C0C16" w:rsidRPr="00CB6E1C" w:rsidRDefault="005C0C16" w:rsidP="00820ED3">
            <w:pPr>
              <w:rPr>
                <w:sz w:val="16"/>
                <w:szCs w:val="16"/>
                <w:lang w:val="nl-BE"/>
              </w:rPr>
            </w:pPr>
          </w:p>
        </w:tc>
      </w:tr>
      <w:tr w:rsidR="005C0C16" w:rsidRPr="00C82137" w:rsidTr="00BB5E74">
        <w:tc>
          <w:tcPr>
            <w:tcW w:w="421" w:type="dxa"/>
          </w:tcPr>
          <w:p w:rsidR="005C0C16" w:rsidRPr="00C82137" w:rsidRDefault="005C0C16" w:rsidP="00820ED3">
            <w:pPr>
              <w:rPr>
                <w:sz w:val="20"/>
                <w:szCs w:val="20"/>
              </w:rPr>
            </w:pPr>
            <w:r>
              <w:rPr>
                <w:sz w:val="20"/>
                <w:szCs w:val="20"/>
              </w:rPr>
              <w:t>30</w:t>
            </w:r>
          </w:p>
        </w:tc>
        <w:tc>
          <w:tcPr>
            <w:tcW w:w="2976" w:type="dxa"/>
          </w:tcPr>
          <w:p w:rsidR="005C0C16" w:rsidRPr="00714E1E" w:rsidRDefault="005C0C16" w:rsidP="00820ED3">
            <w:pPr>
              <w:rPr>
                <w:sz w:val="16"/>
                <w:szCs w:val="16"/>
              </w:rPr>
            </w:pPr>
            <w:r w:rsidRPr="001271CA">
              <w:rPr>
                <w:sz w:val="16"/>
                <w:szCs w:val="16"/>
              </w:rPr>
              <w:t>Exploiter l’existant au niveau européen</w:t>
            </w:r>
          </w:p>
        </w:tc>
        <w:tc>
          <w:tcPr>
            <w:tcW w:w="567" w:type="dxa"/>
            <w:shd w:val="clear" w:color="auto" w:fill="auto"/>
          </w:tcPr>
          <w:p w:rsidR="005C0C16" w:rsidRPr="00E14220" w:rsidRDefault="005C0C16" w:rsidP="00820ED3">
            <w:pPr>
              <w:spacing w:after="160" w:line="259" w:lineRule="auto"/>
              <w:jc w:val="center"/>
              <w:rPr>
                <w:lang w:val="nl-BE"/>
              </w:rPr>
            </w:pPr>
            <w:r w:rsidRPr="00E14220">
              <w:rPr>
                <w:lang w:val="nl-BE"/>
              </w:rPr>
              <w:t>I</w:t>
            </w:r>
          </w:p>
        </w:tc>
        <w:tc>
          <w:tcPr>
            <w:tcW w:w="709" w:type="dxa"/>
          </w:tcPr>
          <w:p w:rsidR="005C0C16" w:rsidRPr="009C16AF" w:rsidRDefault="005C0C16" w:rsidP="00820ED3">
            <w:pPr>
              <w:rPr>
                <w:rFonts w:cstheme="minorHAnsi"/>
                <w:sz w:val="16"/>
                <w:szCs w:val="16"/>
                <w:lang w:val="nl-BE"/>
              </w:rPr>
            </w:pPr>
            <w:r w:rsidRPr="009C16AF">
              <w:rPr>
                <w:rFonts w:cstheme="minorHAnsi"/>
                <w:sz w:val="16"/>
                <w:szCs w:val="16"/>
                <w:lang w:val="nl-BE"/>
              </w:rPr>
              <w:t>3</w:t>
            </w:r>
          </w:p>
        </w:tc>
        <w:tc>
          <w:tcPr>
            <w:tcW w:w="709" w:type="dxa"/>
          </w:tcPr>
          <w:p w:rsidR="005C0C16" w:rsidRPr="009C16AF" w:rsidRDefault="005C0C16" w:rsidP="00C748F2">
            <w:pPr>
              <w:jc w:val="center"/>
              <w:rPr>
                <w:rFonts w:cstheme="minorHAnsi"/>
                <w:sz w:val="16"/>
                <w:szCs w:val="16"/>
                <w:lang w:val="nl-BE"/>
              </w:rPr>
            </w:pPr>
            <w:r w:rsidRPr="009C16AF">
              <w:rPr>
                <w:rFonts w:cstheme="minorHAnsi"/>
                <w:sz w:val="16"/>
                <w:szCs w:val="16"/>
                <w:lang w:val="nl-BE"/>
              </w:rPr>
              <w:t>8 -16</w:t>
            </w:r>
          </w:p>
        </w:tc>
        <w:tc>
          <w:tcPr>
            <w:tcW w:w="1417" w:type="dxa"/>
            <w:shd w:val="clear" w:color="auto" w:fill="auto"/>
          </w:tcPr>
          <w:p w:rsidR="005C0C16" w:rsidRPr="009B5EF4" w:rsidRDefault="005C0C16" w:rsidP="00820ED3">
            <w:pPr>
              <w:spacing w:after="160" w:line="259" w:lineRule="auto"/>
              <w:rPr>
                <w:sz w:val="16"/>
                <w:szCs w:val="16"/>
                <w:lang w:val="nl-BE"/>
              </w:rPr>
            </w:pPr>
            <w:proofErr w:type="spellStart"/>
            <w:r w:rsidRPr="009B5EF4">
              <w:rPr>
                <w:sz w:val="16"/>
                <w:szCs w:val="16"/>
                <w:lang w:val="nl-BE"/>
              </w:rPr>
              <w:t>Région</w:t>
            </w:r>
            <w:proofErr w:type="spellEnd"/>
            <w:r w:rsidRPr="009B5EF4">
              <w:rPr>
                <w:sz w:val="16"/>
                <w:szCs w:val="16"/>
                <w:lang w:val="nl-BE"/>
              </w:rPr>
              <w:t xml:space="preserve"> </w:t>
            </w:r>
            <w:proofErr w:type="spellStart"/>
            <w:r w:rsidR="00714E1E">
              <w:rPr>
                <w:sz w:val="16"/>
                <w:szCs w:val="16"/>
                <w:lang w:val="nl-BE"/>
              </w:rPr>
              <w:t>W</w:t>
            </w:r>
            <w:r w:rsidRPr="009B5EF4">
              <w:rPr>
                <w:sz w:val="16"/>
                <w:szCs w:val="16"/>
                <w:lang w:val="nl-BE"/>
              </w:rPr>
              <w:t>allonne</w:t>
            </w:r>
            <w:proofErr w:type="spellEnd"/>
          </w:p>
        </w:tc>
        <w:tc>
          <w:tcPr>
            <w:tcW w:w="7938" w:type="dxa"/>
          </w:tcPr>
          <w:p w:rsidR="005C0C16" w:rsidRPr="001C4B1A" w:rsidRDefault="005C0C16" w:rsidP="00820ED3">
            <w:pPr>
              <w:rPr>
                <w:sz w:val="16"/>
                <w:szCs w:val="16"/>
                <w:lang w:val="nl-BE"/>
              </w:rPr>
            </w:pPr>
            <w:r w:rsidRPr="00CB6E1C">
              <w:rPr>
                <w:sz w:val="16"/>
                <w:szCs w:val="16"/>
                <w:lang w:val="nl-BE"/>
              </w:rPr>
              <w:t xml:space="preserve">Information non </w:t>
            </w:r>
            <w:proofErr w:type="spellStart"/>
            <w:r w:rsidRPr="00CB6E1C">
              <w:rPr>
                <w:sz w:val="16"/>
                <w:szCs w:val="16"/>
                <w:lang w:val="nl-BE"/>
              </w:rPr>
              <w:t>communiquée</w:t>
            </w:r>
            <w:proofErr w:type="spellEnd"/>
          </w:p>
        </w:tc>
        <w:tc>
          <w:tcPr>
            <w:tcW w:w="8080" w:type="dxa"/>
          </w:tcPr>
          <w:p w:rsidR="005C0C16" w:rsidRPr="00CB6E1C" w:rsidRDefault="005C0C16" w:rsidP="00820ED3">
            <w:pPr>
              <w:rPr>
                <w:sz w:val="16"/>
                <w:szCs w:val="16"/>
                <w:lang w:val="nl-BE"/>
              </w:rPr>
            </w:pPr>
          </w:p>
        </w:tc>
      </w:tr>
      <w:tr w:rsidR="005C0C16" w:rsidRPr="00C82137" w:rsidTr="00BB5E74">
        <w:tc>
          <w:tcPr>
            <w:tcW w:w="421" w:type="dxa"/>
          </w:tcPr>
          <w:p w:rsidR="005C0C16" w:rsidRPr="00C82137" w:rsidRDefault="005C0C16" w:rsidP="00820ED3">
            <w:pPr>
              <w:rPr>
                <w:sz w:val="20"/>
                <w:szCs w:val="20"/>
              </w:rPr>
            </w:pPr>
            <w:r>
              <w:rPr>
                <w:sz w:val="20"/>
                <w:szCs w:val="20"/>
              </w:rPr>
              <w:t>31</w:t>
            </w:r>
          </w:p>
        </w:tc>
        <w:tc>
          <w:tcPr>
            <w:tcW w:w="2976" w:type="dxa"/>
          </w:tcPr>
          <w:p w:rsidR="005C0C16" w:rsidRPr="00714E1E" w:rsidRDefault="005C0C16" w:rsidP="00820ED3">
            <w:pPr>
              <w:rPr>
                <w:sz w:val="16"/>
                <w:szCs w:val="16"/>
              </w:rPr>
            </w:pPr>
            <w:r w:rsidRPr="001271CA">
              <w:rPr>
                <w:sz w:val="16"/>
                <w:szCs w:val="16"/>
              </w:rPr>
              <w:t>Mettre en avant les pratiques exemplaires des entreprises</w:t>
            </w:r>
          </w:p>
        </w:tc>
        <w:tc>
          <w:tcPr>
            <w:tcW w:w="567" w:type="dxa"/>
            <w:shd w:val="clear" w:color="auto" w:fill="auto"/>
          </w:tcPr>
          <w:p w:rsidR="005C0C16" w:rsidRPr="00E14220" w:rsidRDefault="005C0C16" w:rsidP="00820ED3">
            <w:pPr>
              <w:spacing w:after="160" w:line="259" w:lineRule="auto"/>
              <w:jc w:val="center"/>
              <w:rPr>
                <w:lang w:val="nl-BE"/>
              </w:rPr>
            </w:pPr>
            <w:r w:rsidRPr="00E14220">
              <w:rPr>
                <w:lang w:val="nl-BE"/>
              </w:rPr>
              <w:t>I</w:t>
            </w:r>
          </w:p>
        </w:tc>
        <w:tc>
          <w:tcPr>
            <w:tcW w:w="709" w:type="dxa"/>
          </w:tcPr>
          <w:p w:rsidR="005C0C16" w:rsidRPr="009C16AF" w:rsidRDefault="005C0C16" w:rsidP="00820ED3">
            <w:pPr>
              <w:rPr>
                <w:rFonts w:cstheme="minorHAnsi"/>
                <w:sz w:val="16"/>
                <w:szCs w:val="16"/>
                <w:lang w:val="nl-BE"/>
              </w:rPr>
            </w:pPr>
            <w:r w:rsidRPr="009C16AF">
              <w:rPr>
                <w:rFonts w:cstheme="minorHAnsi"/>
                <w:sz w:val="16"/>
                <w:szCs w:val="16"/>
                <w:lang w:val="nl-BE"/>
              </w:rPr>
              <w:t xml:space="preserve">3 </w:t>
            </w:r>
          </w:p>
        </w:tc>
        <w:tc>
          <w:tcPr>
            <w:tcW w:w="709" w:type="dxa"/>
          </w:tcPr>
          <w:p w:rsidR="005C0C16" w:rsidRPr="009C16AF" w:rsidRDefault="005C0C16" w:rsidP="00C748F2">
            <w:pPr>
              <w:jc w:val="center"/>
              <w:rPr>
                <w:rFonts w:cstheme="minorHAnsi"/>
                <w:sz w:val="16"/>
                <w:szCs w:val="16"/>
                <w:lang w:val="nl-BE"/>
              </w:rPr>
            </w:pPr>
            <w:r w:rsidRPr="009C16AF">
              <w:rPr>
                <w:rFonts w:cstheme="minorHAnsi"/>
                <w:sz w:val="16"/>
                <w:szCs w:val="16"/>
                <w:lang w:val="nl-BE"/>
              </w:rPr>
              <w:t>8 -16</w:t>
            </w:r>
          </w:p>
        </w:tc>
        <w:tc>
          <w:tcPr>
            <w:tcW w:w="1417" w:type="dxa"/>
            <w:shd w:val="clear" w:color="auto" w:fill="auto"/>
          </w:tcPr>
          <w:p w:rsidR="005C0C16" w:rsidRPr="009B5EF4" w:rsidRDefault="005C0C16" w:rsidP="00820ED3">
            <w:pPr>
              <w:spacing w:after="160" w:line="259" w:lineRule="auto"/>
              <w:rPr>
                <w:sz w:val="16"/>
                <w:szCs w:val="16"/>
                <w:lang w:val="nl-BE"/>
              </w:rPr>
            </w:pPr>
            <w:proofErr w:type="spellStart"/>
            <w:r w:rsidRPr="009B5EF4">
              <w:rPr>
                <w:sz w:val="16"/>
                <w:szCs w:val="16"/>
                <w:lang w:val="nl-BE"/>
              </w:rPr>
              <w:t>Région</w:t>
            </w:r>
            <w:proofErr w:type="spellEnd"/>
            <w:r w:rsidRPr="009B5EF4">
              <w:rPr>
                <w:sz w:val="16"/>
                <w:szCs w:val="16"/>
                <w:lang w:val="nl-BE"/>
              </w:rPr>
              <w:t xml:space="preserve"> </w:t>
            </w:r>
            <w:proofErr w:type="spellStart"/>
            <w:r w:rsidR="00714E1E">
              <w:rPr>
                <w:sz w:val="16"/>
                <w:szCs w:val="16"/>
                <w:lang w:val="nl-BE"/>
              </w:rPr>
              <w:t>W</w:t>
            </w:r>
            <w:r w:rsidRPr="009B5EF4">
              <w:rPr>
                <w:sz w:val="16"/>
                <w:szCs w:val="16"/>
                <w:lang w:val="nl-BE"/>
              </w:rPr>
              <w:t>allonne</w:t>
            </w:r>
            <w:proofErr w:type="spellEnd"/>
          </w:p>
        </w:tc>
        <w:tc>
          <w:tcPr>
            <w:tcW w:w="7938" w:type="dxa"/>
          </w:tcPr>
          <w:p w:rsidR="005C0C16" w:rsidRPr="001C4B1A" w:rsidRDefault="005C0C16" w:rsidP="00820ED3">
            <w:pPr>
              <w:rPr>
                <w:sz w:val="16"/>
                <w:szCs w:val="16"/>
                <w:lang w:val="nl-BE"/>
              </w:rPr>
            </w:pPr>
            <w:r w:rsidRPr="00CB6E1C">
              <w:rPr>
                <w:sz w:val="16"/>
                <w:szCs w:val="16"/>
                <w:lang w:val="nl-BE"/>
              </w:rPr>
              <w:t xml:space="preserve">Information non </w:t>
            </w:r>
            <w:proofErr w:type="spellStart"/>
            <w:r w:rsidRPr="00CB6E1C">
              <w:rPr>
                <w:sz w:val="16"/>
                <w:szCs w:val="16"/>
                <w:lang w:val="nl-BE"/>
              </w:rPr>
              <w:t>communiquée</w:t>
            </w:r>
            <w:proofErr w:type="spellEnd"/>
          </w:p>
        </w:tc>
        <w:tc>
          <w:tcPr>
            <w:tcW w:w="8080" w:type="dxa"/>
          </w:tcPr>
          <w:p w:rsidR="005C0C16" w:rsidRPr="00CB6E1C" w:rsidRDefault="005C0C16" w:rsidP="00820ED3">
            <w:pPr>
              <w:rPr>
                <w:sz w:val="16"/>
                <w:szCs w:val="16"/>
                <w:lang w:val="nl-BE"/>
              </w:rPr>
            </w:pPr>
          </w:p>
        </w:tc>
      </w:tr>
      <w:tr w:rsidR="005C0C16" w:rsidRPr="00C82137" w:rsidTr="00BB5E74">
        <w:tc>
          <w:tcPr>
            <w:tcW w:w="421" w:type="dxa"/>
          </w:tcPr>
          <w:p w:rsidR="005C0C16" w:rsidRPr="00C82137" w:rsidRDefault="005C0C16" w:rsidP="00820ED3">
            <w:pPr>
              <w:rPr>
                <w:sz w:val="20"/>
                <w:szCs w:val="20"/>
              </w:rPr>
            </w:pPr>
            <w:r>
              <w:rPr>
                <w:sz w:val="20"/>
                <w:szCs w:val="20"/>
              </w:rPr>
              <w:t>32</w:t>
            </w:r>
          </w:p>
        </w:tc>
        <w:tc>
          <w:tcPr>
            <w:tcW w:w="2976" w:type="dxa"/>
          </w:tcPr>
          <w:p w:rsidR="005C0C16" w:rsidRPr="00714E1E" w:rsidRDefault="005C0C16" w:rsidP="00820ED3">
            <w:pPr>
              <w:rPr>
                <w:sz w:val="16"/>
                <w:szCs w:val="16"/>
              </w:rPr>
            </w:pPr>
            <w:r w:rsidRPr="001271CA">
              <w:rPr>
                <w:sz w:val="16"/>
                <w:szCs w:val="16"/>
              </w:rPr>
              <w:t xml:space="preserve">Former les entreprises dans le domaine du respect des </w:t>
            </w:r>
            <w:r w:rsidR="00334932">
              <w:rPr>
                <w:sz w:val="16"/>
                <w:szCs w:val="16"/>
              </w:rPr>
              <w:t>Droits de l’Homme</w:t>
            </w:r>
          </w:p>
        </w:tc>
        <w:tc>
          <w:tcPr>
            <w:tcW w:w="567" w:type="dxa"/>
          </w:tcPr>
          <w:p w:rsidR="005C0C16" w:rsidRPr="00E14220" w:rsidRDefault="005C0C16" w:rsidP="00820ED3">
            <w:pPr>
              <w:jc w:val="center"/>
              <w:rPr>
                <w:sz w:val="20"/>
                <w:szCs w:val="20"/>
                <w:lang w:val="nl-BE"/>
              </w:rPr>
            </w:pPr>
            <w:r w:rsidRPr="00E14220">
              <w:rPr>
                <w:sz w:val="20"/>
                <w:szCs w:val="20"/>
                <w:lang w:val="nl-BE"/>
              </w:rPr>
              <w:t>I &amp; II</w:t>
            </w:r>
          </w:p>
        </w:tc>
        <w:tc>
          <w:tcPr>
            <w:tcW w:w="709" w:type="dxa"/>
          </w:tcPr>
          <w:p w:rsidR="005C0C16" w:rsidRPr="009C16AF" w:rsidRDefault="005C0C16" w:rsidP="00EE0206">
            <w:pPr>
              <w:rPr>
                <w:rFonts w:cstheme="minorHAnsi"/>
                <w:sz w:val="16"/>
                <w:szCs w:val="16"/>
                <w:lang w:val="nl-BE"/>
              </w:rPr>
            </w:pPr>
            <w:r w:rsidRPr="009C16AF">
              <w:rPr>
                <w:rFonts w:cstheme="minorHAnsi"/>
                <w:sz w:val="16"/>
                <w:szCs w:val="16"/>
                <w:lang w:val="nl-BE"/>
              </w:rPr>
              <w:t>PO 3</w:t>
            </w:r>
          </w:p>
          <w:p w:rsidR="005C0C16" w:rsidRPr="009C16AF" w:rsidRDefault="005C0C16" w:rsidP="00EE0206">
            <w:pPr>
              <w:rPr>
                <w:rFonts w:cstheme="minorHAnsi"/>
                <w:sz w:val="16"/>
                <w:szCs w:val="16"/>
                <w:lang w:val="nl-BE"/>
              </w:rPr>
            </w:pPr>
            <w:r w:rsidRPr="009C16AF">
              <w:rPr>
                <w:rFonts w:cstheme="minorHAnsi"/>
                <w:sz w:val="16"/>
                <w:szCs w:val="16"/>
                <w:lang w:val="nl-BE"/>
              </w:rPr>
              <w:t>&amp; 18</w:t>
            </w:r>
          </w:p>
        </w:tc>
        <w:tc>
          <w:tcPr>
            <w:tcW w:w="709" w:type="dxa"/>
          </w:tcPr>
          <w:p w:rsidR="005C0C16" w:rsidRPr="009C16AF" w:rsidRDefault="005C0C16" w:rsidP="00C748F2">
            <w:pPr>
              <w:jc w:val="center"/>
              <w:rPr>
                <w:rFonts w:cstheme="minorHAnsi"/>
                <w:sz w:val="16"/>
                <w:szCs w:val="16"/>
                <w:lang w:val="nl-BE"/>
              </w:rPr>
            </w:pPr>
            <w:r w:rsidRPr="009C16AF">
              <w:rPr>
                <w:rFonts w:cstheme="minorHAnsi"/>
                <w:sz w:val="16"/>
                <w:szCs w:val="16"/>
                <w:lang w:val="nl-BE"/>
              </w:rPr>
              <w:t>8-16</w:t>
            </w:r>
          </w:p>
        </w:tc>
        <w:tc>
          <w:tcPr>
            <w:tcW w:w="1417" w:type="dxa"/>
          </w:tcPr>
          <w:p w:rsidR="005C0C16" w:rsidRPr="009B5EF4" w:rsidRDefault="005C0C16" w:rsidP="00820ED3">
            <w:pPr>
              <w:rPr>
                <w:sz w:val="16"/>
                <w:szCs w:val="16"/>
              </w:rPr>
            </w:pPr>
            <w:proofErr w:type="spellStart"/>
            <w:r w:rsidRPr="009B5EF4">
              <w:rPr>
                <w:sz w:val="16"/>
                <w:szCs w:val="16"/>
                <w:lang w:val="nl-BE"/>
              </w:rPr>
              <w:t>Région</w:t>
            </w:r>
            <w:proofErr w:type="spellEnd"/>
            <w:r w:rsidRPr="009B5EF4">
              <w:rPr>
                <w:sz w:val="16"/>
                <w:szCs w:val="16"/>
                <w:lang w:val="nl-BE"/>
              </w:rPr>
              <w:t xml:space="preserve"> </w:t>
            </w:r>
            <w:proofErr w:type="spellStart"/>
            <w:r w:rsidR="00714E1E">
              <w:rPr>
                <w:sz w:val="16"/>
                <w:szCs w:val="16"/>
                <w:lang w:val="nl-BE"/>
              </w:rPr>
              <w:t>W</w:t>
            </w:r>
            <w:r w:rsidRPr="009B5EF4">
              <w:rPr>
                <w:sz w:val="16"/>
                <w:szCs w:val="16"/>
                <w:lang w:val="nl-BE"/>
              </w:rPr>
              <w:t>allonne</w:t>
            </w:r>
            <w:proofErr w:type="spellEnd"/>
          </w:p>
        </w:tc>
        <w:tc>
          <w:tcPr>
            <w:tcW w:w="7938" w:type="dxa"/>
          </w:tcPr>
          <w:p w:rsidR="005C0C16" w:rsidRPr="001C4B1A" w:rsidRDefault="005C0C16" w:rsidP="00820ED3">
            <w:pPr>
              <w:rPr>
                <w:sz w:val="16"/>
                <w:szCs w:val="16"/>
                <w:lang w:val="nl-BE"/>
              </w:rPr>
            </w:pPr>
            <w:r w:rsidRPr="00CB6E1C">
              <w:rPr>
                <w:sz w:val="16"/>
                <w:szCs w:val="16"/>
                <w:lang w:val="nl-BE"/>
              </w:rPr>
              <w:t xml:space="preserve">Information non </w:t>
            </w:r>
            <w:proofErr w:type="spellStart"/>
            <w:r w:rsidRPr="00CB6E1C">
              <w:rPr>
                <w:sz w:val="16"/>
                <w:szCs w:val="16"/>
                <w:lang w:val="nl-BE"/>
              </w:rPr>
              <w:t>communiqué</w:t>
            </w:r>
            <w:r>
              <w:rPr>
                <w:sz w:val="16"/>
                <w:szCs w:val="16"/>
                <w:lang w:val="nl-BE"/>
              </w:rPr>
              <w:t>e</w:t>
            </w:r>
            <w:proofErr w:type="spellEnd"/>
          </w:p>
        </w:tc>
        <w:tc>
          <w:tcPr>
            <w:tcW w:w="8080" w:type="dxa"/>
          </w:tcPr>
          <w:p w:rsidR="005C0C16" w:rsidRPr="00CB6E1C" w:rsidRDefault="005C0C16" w:rsidP="00820ED3">
            <w:pPr>
              <w:rPr>
                <w:sz w:val="16"/>
                <w:szCs w:val="16"/>
                <w:lang w:val="nl-BE"/>
              </w:rPr>
            </w:pPr>
          </w:p>
        </w:tc>
      </w:tr>
      <w:tr w:rsidR="005C0C16" w:rsidRPr="000B6F3F" w:rsidTr="00BB5E74">
        <w:tc>
          <w:tcPr>
            <w:tcW w:w="421" w:type="dxa"/>
          </w:tcPr>
          <w:p w:rsidR="005C0C16" w:rsidRPr="00C82137" w:rsidRDefault="005C0C16" w:rsidP="00820ED3">
            <w:pPr>
              <w:rPr>
                <w:sz w:val="20"/>
                <w:szCs w:val="20"/>
              </w:rPr>
            </w:pPr>
            <w:r>
              <w:rPr>
                <w:sz w:val="20"/>
                <w:szCs w:val="20"/>
              </w:rPr>
              <w:t>33</w:t>
            </w:r>
          </w:p>
        </w:tc>
        <w:tc>
          <w:tcPr>
            <w:tcW w:w="2976" w:type="dxa"/>
          </w:tcPr>
          <w:p w:rsidR="005C0C16" w:rsidRPr="00714E1E" w:rsidRDefault="005C0C16" w:rsidP="00820ED3">
            <w:pPr>
              <w:rPr>
                <w:sz w:val="16"/>
                <w:szCs w:val="16"/>
              </w:rPr>
            </w:pPr>
            <w:r w:rsidRPr="001271CA">
              <w:rPr>
                <w:sz w:val="16"/>
                <w:szCs w:val="16"/>
              </w:rPr>
              <w:t>Importation, exportation et transit d'armes, de munitions, de matériel militaire et de maintien de l'ordre et de biens à double usage</w:t>
            </w:r>
          </w:p>
        </w:tc>
        <w:tc>
          <w:tcPr>
            <w:tcW w:w="567" w:type="dxa"/>
          </w:tcPr>
          <w:p w:rsidR="005C0C16" w:rsidRPr="00E14220" w:rsidRDefault="005C0C16" w:rsidP="00820ED3">
            <w:pPr>
              <w:jc w:val="center"/>
              <w:rPr>
                <w:lang w:val="nl-BE"/>
              </w:rPr>
            </w:pPr>
            <w:r w:rsidRPr="00E14220">
              <w:rPr>
                <w:lang w:val="nl-BE"/>
              </w:rPr>
              <w:t>I</w:t>
            </w:r>
          </w:p>
        </w:tc>
        <w:tc>
          <w:tcPr>
            <w:tcW w:w="709" w:type="dxa"/>
          </w:tcPr>
          <w:p w:rsidR="005C0C16" w:rsidRPr="009C16AF" w:rsidRDefault="005C0C16" w:rsidP="00EE0206">
            <w:pPr>
              <w:rPr>
                <w:rFonts w:cstheme="minorHAnsi"/>
                <w:sz w:val="16"/>
                <w:szCs w:val="16"/>
                <w:lang w:val="nl-BE"/>
              </w:rPr>
            </w:pPr>
            <w:r w:rsidRPr="009C16AF">
              <w:rPr>
                <w:rFonts w:cstheme="minorHAnsi"/>
                <w:sz w:val="16"/>
                <w:szCs w:val="16"/>
                <w:lang w:val="nl-BE"/>
              </w:rPr>
              <w:t>PO</w:t>
            </w:r>
          </w:p>
          <w:p w:rsidR="005C0C16" w:rsidRPr="009C16AF" w:rsidRDefault="005C0C16" w:rsidP="00EE0206">
            <w:pPr>
              <w:rPr>
                <w:rFonts w:cstheme="minorHAnsi"/>
                <w:sz w:val="16"/>
                <w:szCs w:val="16"/>
                <w:lang w:val="nl-BE"/>
              </w:rPr>
            </w:pPr>
            <w:r w:rsidRPr="009C16AF">
              <w:rPr>
                <w:rFonts w:cstheme="minorHAnsi"/>
                <w:sz w:val="16"/>
                <w:szCs w:val="16"/>
                <w:lang w:val="nl-BE"/>
              </w:rPr>
              <w:t>3A, 3C,</w:t>
            </w:r>
          </w:p>
          <w:p w:rsidR="005C0C16" w:rsidRPr="009C16AF" w:rsidRDefault="005C0C16" w:rsidP="00EE0206">
            <w:pPr>
              <w:rPr>
                <w:rFonts w:cstheme="minorHAnsi"/>
                <w:sz w:val="16"/>
                <w:szCs w:val="16"/>
                <w:lang w:val="nl-BE"/>
              </w:rPr>
            </w:pPr>
            <w:r w:rsidRPr="009C16AF">
              <w:rPr>
                <w:rFonts w:cstheme="minorHAnsi"/>
                <w:sz w:val="16"/>
                <w:szCs w:val="16"/>
                <w:lang w:val="nl-BE"/>
              </w:rPr>
              <w:t>7, 10B</w:t>
            </w:r>
          </w:p>
          <w:p w:rsidR="005C0C16" w:rsidRPr="009C16AF" w:rsidRDefault="005C0C16" w:rsidP="00EE0206">
            <w:pPr>
              <w:rPr>
                <w:rFonts w:cstheme="minorHAnsi"/>
                <w:sz w:val="16"/>
                <w:szCs w:val="16"/>
                <w:lang w:val="nl-BE"/>
              </w:rPr>
            </w:pPr>
            <w:r w:rsidRPr="009C16AF">
              <w:rPr>
                <w:rFonts w:cstheme="minorHAnsi"/>
                <w:sz w:val="16"/>
                <w:szCs w:val="16"/>
                <w:lang w:val="nl-BE"/>
              </w:rPr>
              <w:t>&amp; 10C</w:t>
            </w:r>
          </w:p>
        </w:tc>
        <w:tc>
          <w:tcPr>
            <w:tcW w:w="709" w:type="dxa"/>
          </w:tcPr>
          <w:p w:rsidR="005C0C16" w:rsidRPr="009C16AF" w:rsidRDefault="005C0C16" w:rsidP="00C748F2">
            <w:pPr>
              <w:jc w:val="center"/>
              <w:rPr>
                <w:rFonts w:cstheme="minorHAnsi"/>
                <w:sz w:val="16"/>
                <w:szCs w:val="16"/>
                <w:lang w:val="nl-BE"/>
              </w:rPr>
            </w:pPr>
            <w:r w:rsidRPr="009C16AF">
              <w:rPr>
                <w:rFonts w:cstheme="minorHAnsi"/>
                <w:sz w:val="16"/>
                <w:szCs w:val="16"/>
                <w:lang w:val="nl-BE"/>
              </w:rPr>
              <w:t>12-17</w:t>
            </w:r>
          </w:p>
        </w:tc>
        <w:tc>
          <w:tcPr>
            <w:tcW w:w="1417" w:type="dxa"/>
          </w:tcPr>
          <w:p w:rsidR="005C0C16" w:rsidRPr="00E14220" w:rsidRDefault="005C0C16" w:rsidP="00820ED3">
            <w:pPr>
              <w:rPr>
                <w:sz w:val="16"/>
                <w:szCs w:val="16"/>
              </w:rPr>
            </w:pPr>
            <w:r w:rsidRPr="00E14220">
              <w:rPr>
                <w:sz w:val="16"/>
                <w:szCs w:val="16"/>
              </w:rPr>
              <w:t xml:space="preserve">Région </w:t>
            </w:r>
            <w:r w:rsidR="00714E1E">
              <w:rPr>
                <w:sz w:val="16"/>
                <w:szCs w:val="16"/>
              </w:rPr>
              <w:t>F</w:t>
            </w:r>
            <w:r w:rsidRPr="00E14220">
              <w:rPr>
                <w:sz w:val="16"/>
                <w:szCs w:val="16"/>
              </w:rPr>
              <w:t>lamande</w:t>
            </w:r>
          </w:p>
        </w:tc>
        <w:tc>
          <w:tcPr>
            <w:tcW w:w="7938" w:type="dxa"/>
          </w:tcPr>
          <w:p w:rsidR="005C0C16" w:rsidRPr="001C4B1A" w:rsidRDefault="005C0C16" w:rsidP="00820ED3">
            <w:pPr>
              <w:rPr>
                <w:sz w:val="16"/>
                <w:szCs w:val="16"/>
              </w:rPr>
            </w:pPr>
            <w:r w:rsidRPr="00CB6E1C">
              <w:rPr>
                <w:sz w:val="16"/>
                <w:szCs w:val="16"/>
              </w:rPr>
              <w:t>Information non communiquée</w:t>
            </w:r>
          </w:p>
        </w:tc>
        <w:tc>
          <w:tcPr>
            <w:tcW w:w="8080" w:type="dxa"/>
          </w:tcPr>
          <w:p w:rsidR="000B6F3F" w:rsidRPr="000B6F3F" w:rsidRDefault="000B6F3F" w:rsidP="000B6F3F">
            <w:pPr>
              <w:rPr>
                <w:b/>
                <w:sz w:val="16"/>
                <w:szCs w:val="16"/>
              </w:rPr>
            </w:pPr>
            <w:r>
              <w:rPr>
                <w:b/>
                <w:sz w:val="16"/>
                <w:szCs w:val="16"/>
              </w:rPr>
              <w:t>Région F</w:t>
            </w:r>
            <w:r w:rsidRPr="000B6F3F">
              <w:rPr>
                <w:b/>
                <w:sz w:val="16"/>
                <w:szCs w:val="16"/>
              </w:rPr>
              <w:t>lamande</w:t>
            </w:r>
            <w:r>
              <w:rPr>
                <w:b/>
                <w:sz w:val="16"/>
                <w:szCs w:val="16"/>
              </w:rPr>
              <w:t> :</w:t>
            </w:r>
          </w:p>
          <w:p w:rsidR="000B6F3F" w:rsidRPr="000B6F3F" w:rsidRDefault="000B6F3F" w:rsidP="000B6F3F">
            <w:pPr>
              <w:rPr>
                <w:sz w:val="16"/>
                <w:szCs w:val="16"/>
              </w:rPr>
            </w:pPr>
            <w:r w:rsidRPr="000B6F3F">
              <w:rPr>
                <w:sz w:val="16"/>
                <w:szCs w:val="16"/>
              </w:rPr>
              <w:t>* Optimisation du décret sur le commerce des armes et du décret sur le commerce des armes: cette action est terminée. Toutes les propositions mentionnées ont été mises en œuvre.</w:t>
            </w:r>
          </w:p>
          <w:p w:rsidR="000B6F3F" w:rsidRPr="000B6F3F" w:rsidRDefault="000B6F3F" w:rsidP="000B6F3F">
            <w:pPr>
              <w:rPr>
                <w:sz w:val="16"/>
                <w:szCs w:val="16"/>
              </w:rPr>
            </w:pPr>
            <w:r w:rsidRPr="000B6F3F">
              <w:rPr>
                <w:sz w:val="16"/>
                <w:szCs w:val="16"/>
              </w:rPr>
              <w:t xml:space="preserve">* Assistance aux entreprises flamandes dans le développement ou l'amélioration de leurs programmes de contrôle interne afin de garantir le respect des procédures de contrôle des exportations: le gouvernement flamand a pris diverses initiatives, notamment un manuel et une page </w:t>
            </w:r>
            <w:r>
              <w:rPr>
                <w:sz w:val="16"/>
                <w:szCs w:val="16"/>
              </w:rPr>
              <w:t>w</w:t>
            </w:r>
            <w:r w:rsidRPr="000B6F3F">
              <w:rPr>
                <w:sz w:val="16"/>
                <w:szCs w:val="16"/>
              </w:rPr>
              <w:t>eb renouvelée à ce sujet (https://www.fdfa.be/nl/internal) programme de conformité).</w:t>
            </w:r>
          </w:p>
          <w:p w:rsidR="005C0C16" w:rsidRPr="000B6F3F" w:rsidRDefault="000B6F3F" w:rsidP="000B6F3F">
            <w:pPr>
              <w:rPr>
                <w:sz w:val="16"/>
                <w:szCs w:val="16"/>
              </w:rPr>
            </w:pPr>
            <w:r w:rsidRPr="000B6F3F">
              <w:rPr>
                <w:sz w:val="16"/>
                <w:szCs w:val="16"/>
              </w:rPr>
              <w:t>* Promotion du traité des Nations unies sur le commerce des armes: le gouvernement flamand a récemment versé une contribution de 20 000 euros au fonds fiduciaire volontaire du traité. Cela sert à aider les États parties qui ont besoin d'assistance pour appliquer la Convention.</w:t>
            </w:r>
          </w:p>
        </w:tc>
      </w:tr>
    </w:tbl>
    <w:p w:rsidR="00383E61" w:rsidRPr="000B6F3F" w:rsidRDefault="00383E61" w:rsidP="00383E61">
      <w:pPr>
        <w:pStyle w:val="ListParagraph"/>
        <w:rPr>
          <w:sz w:val="20"/>
          <w:szCs w:val="20"/>
        </w:rPr>
      </w:pPr>
    </w:p>
    <w:p w:rsidR="00825445" w:rsidRPr="00D93911" w:rsidRDefault="00825445" w:rsidP="00825445">
      <w:pPr>
        <w:pStyle w:val="ListParagraph"/>
        <w:ind w:left="0"/>
        <w:rPr>
          <w:sz w:val="16"/>
          <w:szCs w:val="16"/>
          <w:lang w:val="en-US"/>
        </w:rPr>
      </w:pPr>
      <w:r w:rsidRPr="00D93911">
        <w:rPr>
          <w:sz w:val="16"/>
          <w:szCs w:val="16"/>
          <w:lang w:val="en-US"/>
        </w:rPr>
        <w:t>UN GP’s B&amp;HR: United Nations Guiding Principles on Business and Human Rights</w:t>
      </w:r>
    </w:p>
    <w:p w:rsidR="00825445" w:rsidRPr="00D93911" w:rsidRDefault="00825445" w:rsidP="00825445">
      <w:pPr>
        <w:pStyle w:val="ListParagraph"/>
        <w:ind w:left="0"/>
        <w:rPr>
          <w:sz w:val="16"/>
          <w:szCs w:val="16"/>
        </w:rPr>
      </w:pPr>
      <w:r w:rsidRPr="00D93911">
        <w:rPr>
          <w:sz w:val="16"/>
          <w:szCs w:val="16"/>
        </w:rPr>
        <w:t>PO:  Principe Opérationnel</w:t>
      </w:r>
    </w:p>
    <w:p w:rsidR="00825445" w:rsidRPr="00D93911" w:rsidRDefault="00825445" w:rsidP="00825445">
      <w:pPr>
        <w:pStyle w:val="ListParagraph"/>
        <w:ind w:left="0"/>
        <w:rPr>
          <w:sz w:val="16"/>
          <w:szCs w:val="16"/>
        </w:rPr>
      </w:pPr>
      <w:r w:rsidRPr="00D93911">
        <w:rPr>
          <w:sz w:val="16"/>
          <w:szCs w:val="16"/>
        </w:rPr>
        <w:t xml:space="preserve">RW : Région Wallonne </w:t>
      </w:r>
    </w:p>
    <w:p w:rsidR="00825445" w:rsidRPr="00D93911" w:rsidRDefault="00825445" w:rsidP="00825445">
      <w:pPr>
        <w:pStyle w:val="ListParagraph"/>
        <w:ind w:left="0"/>
        <w:rPr>
          <w:sz w:val="16"/>
          <w:szCs w:val="16"/>
        </w:rPr>
      </w:pPr>
      <w:r w:rsidRPr="00D93911">
        <w:rPr>
          <w:sz w:val="16"/>
          <w:szCs w:val="16"/>
        </w:rPr>
        <w:t>RF : Région Flamande</w:t>
      </w:r>
    </w:p>
    <w:p w:rsidR="00825445" w:rsidRPr="00D93911" w:rsidRDefault="00825445" w:rsidP="00825445">
      <w:pPr>
        <w:pStyle w:val="ListParagraph"/>
        <w:ind w:left="0"/>
        <w:rPr>
          <w:sz w:val="16"/>
          <w:szCs w:val="16"/>
        </w:rPr>
      </w:pPr>
      <w:r w:rsidRPr="00D93911">
        <w:rPr>
          <w:sz w:val="16"/>
          <w:szCs w:val="16"/>
        </w:rPr>
        <w:t>RB : Région Bruxelloise</w:t>
      </w:r>
    </w:p>
    <w:p w:rsidR="00825445" w:rsidRPr="00D93911" w:rsidRDefault="00825445" w:rsidP="00825445">
      <w:pPr>
        <w:pStyle w:val="ListParagraph"/>
        <w:ind w:left="0"/>
        <w:rPr>
          <w:sz w:val="16"/>
          <w:szCs w:val="16"/>
        </w:rPr>
      </w:pPr>
      <w:r w:rsidRPr="00D93911">
        <w:rPr>
          <w:sz w:val="16"/>
          <w:szCs w:val="16"/>
        </w:rPr>
        <w:t>CIDD : Commission Interdépartementale pour le DD</w:t>
      </w:r>
    </w:p>
    <w:p w:rsidR="00825445" w:rsidRDefault="00825445" w:rsidP="00825445">
      <w:pPr>
        <w:pStyle w:val="ListParagraph"/>
        <w:ind w:left="0"/>
        <w:rPr>
          <w:sz w:val="16"/>
          <w:szCs w:val="16"/>
        </w:rPr>
      </w:pPr>
      <w:r w:rsidRPr="00D93911">
        <w:rPr>
          <w:sz w:val="16"/>
          <w:szCs w:val="16"/>
        </w:rPr>
        <w:t xml:space="preserve">RSE : Responsabilité Sociétale des Organisations </w:t>
      </w:r>
    </w:p>
    <w:p w:rsidR="00383E61" w:rsidRPr="00714E1E" w:rsidRDefault="009B5EF4" w:rsidP="00714E1E">
      <w:pPr>
        <w:pStyle w:val="ListParagraph"/>
        <w:ind w:left="0"/>
        <w:rPr>
          <w:sz w:val="16"/>
          <w:szCs w:val="16"/>
        </w:rPr>
      </w:pPr>
      <w:r>
        <w:rPr>
          <w:sz w:val="16"/>
          <w:szCs w:val="16"/>
        </w:rPr>
        <w:t xml:space="preserve">PCN : </w:t>
      </w:r>
      <w:hyperlink r:id="rId63" w:history="1">
        <w:r w:rsidRPr="009B5EF4">
          <w:rPr>
            <w:rStyle w:val="Hyperlink"/>
            <w:sz w:val="16"/>
            <w:szCs w:val="16"/>
          </w:rPr>
          <w:t xml:space="preserve">Point de Contact National </w:t>
        </w:r>
        <w:r>
          <w:rPr>
            <w:rStyle w:val="Hyperlink"/>
            <w:sz w:val="16"/>
            <w:szCs w:val="16"/>
          </w:rPr>
          <w:t xml:space="preserve">en Belgique </w:t>
        </w:r>
        <w:r w:rsidRPr="009B5EF4">
          <w:rPr>
            <w:rStyle w:val="Hyperlink"/>
            <w:sz w:val="16"/>
            <w:szCs w:val="16"/>
          </w:rPr>
          <w:t>de l’OCDE</w:t>
        </w:r>
      </w:hyperlink>
      <w:r>
        <w:rPr>
          <w:sz w:val="16"/>
          <w:szCs w:val="16"/>
        </w:rPr>
        <w:t xml:space="preserve"> auprès du SPF Economie </w:t>
      </w:r>
    </w:p>
    <w:sectPr w:rsidR="00383E61" w:rsidRPr="00714E1E" w:rsidSect="00166D21">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C7A"/>
    <w:multiLevelType w:val="hybridMultilevel"/>
    <w:tmpl w:val="C85E4652"/>
    <w:lvl w:ilvl="0" w:tplc="5F06CE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321AA0"/>
    <w:multiLevelType w:val="hybridMultilevel"/>
    <w:tmpl w:val="5C6AC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D60AB2"/>
    <w:multiLevelType w:val="hybridMultilevel"/>
    <w:tmpl w:val="EF30923E"/>
    <w:lvl w:ilvl="0" w:tplc="3E6893B2">
      <w:start w:val="1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710595"/>
    <w:multiLevelType w:val="hybridMultilevel"/>
    <w:tmpl w:val="29C0247C"/>
    <w:lvl w:ilvl="0" w:tplc="BD8C4D34">
      <w:start w:val="19"/>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7574EC"/>
    <w:multiLevelType w:val="hybridMultilevel"/>
    <w:tmpl w:val="7C2637B8"/>
    <w:lvl w:ilvl="0" w:tplc="080C000F">
      <w:start w:val="1"/>
      <w:numFmt w:val="decimal"/>
      <w:lvlText w:val="%1."/>
      <w:lvlJc w:val="left"/>
      <w:pPr>
        <w:ind w:left="360" w:hanging="360"/>
      </w:pPr>
      <w:rPr>
        <w:rFonts w:hint="default"/>
        <w:b/>
      </w:rPr>
    </w:lvl>
    <w:lvl w:ilvl="1" w:tplc="5D2A9008" w:tentative="1">
      <w:start w:val="1"/>
      <w:numFmt w:val="lowerLetter"/>
      <w:lvlText w:val="%2."/>
      <w:lvlJc w:val="left"/>
      <w:pPr>
        <w:ind w:left="1440" w:hanging="360"/>
      </w:pPr>
    </w:lvl>
    <w:lvl w:ilvl="2" w:tplc="1688C236" w:tentative="1">
      <w:start w:val="1"/>
      <w:numFmt w:val="lowerRoman"/>
      <w:lvlText w:val="%3."/>
      <w:lvlJc w:val="right"/>
      <w:pPr>
        <w:ind w:left="2160" w:hanging="180"/>
      </w:pPr>
    </w:lvl>
    <w:lvl w:ilvl="3" w:tplc="0856159A" w:tentative="1">
      <w:start w:val="1"/>
      <w:numFmt w:val="decimal"/>
      <w:lvlText w:val="%4."/>
      <w:lvlJc w:val="left"/>
      <w:pPr>
        <w:ind w:left="2880" w:hanging="360"/>
      </w:pPr>
    </w:lvl>
    <w:lvl w:ilvl="4" w:tplc="03F8A11A" w:tentative="1">
      <w:start w:val="1"/>
      <w:numFmt w:val="lowerLetter"/>
      <w:lvlText w:val="%5."/>
      <w:lvlJc w:val="left"/>
      <w:pPr>
        <w:ind w:left="3600" w:hanging="360"/>
      </w:pPr>
    </w:lvl>
    <w:lvl w:ilvl="5" w:tplc="01A6ADAE" w:tentative="1">
      <w:start w:val="1"/>
      <w:numFmt w:val="lowerRoman"/>
      <w:lvlText w:val="%6."/>
      <w:lvlJc w:val="right"/>
      <w:pPr>
        <w:ind w:left="4320" w:hanging="180"/>
      </w:pPr>
    </w:lvl>
    <w:lvl w:ilvl="6" w:tplc="6B54F05E" w:tentative="1">
      <w:start w:val="1"/>
      <w:numFmt w:val="decimal"/>
      <w:lvlText w:val="%7."/>
      <w:lvlJc w:val="left"/>
      <w:pPr>
        <w:ind w:left="5040" w:hanging="360"/>
      </w:pPr>
    </w:lvl>
    <w:lvl w:ilvl="7" w:tplc="D8FA9960" w:tentative="1">
      <w:start w:val="1"/>
      <w:numFmt w:val="lowerLetter"/>
      <w:lvlText w:val="%8."/>
      <w:lvlJc w:val="left"/>
      <w:pPr>
        <w:ind w:left="5760" w:hanging="360"/>
      </w:pPr>
    </w:lvl>
    <w:lvl w:ilvl="8" w:tplc="A3543FFE" w:tentative="1">
      <w:start w:val="1"/>
      <w:numFmt w:val="lowerRoman"/>
      <w:lvlText w:val="%9."/>
      <w:lvlJc w:val="right"/>
      <w:pPr>
        <w:ind w:left="6480" w:hanging="180"/>
      </w:pPr>
    </w:lvl>
  </w:abstractNum>
  <w:abstractNum w:abstractNumId="5" w15:restartNumberingAfterBreak="0">
    <w:nsid w:val="179C6FA6"/>
    <w:multiLevelType w:val="hybridMultilevel"/>
    <w:tmpl w:val="4AE6CB8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ECA54E1"/>
    <w:multiLevelType w:val="hybridMultilevel"/>
    <w:tmpl w:val="8654CB8C"/>
    <w:lvl w:ilvl="0" w:tplc="7B141560">
      <w:start w:val="201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426087"/>
    <w:multiLevelType w:val="hybridMultilevel"/>
    <w:tmpl w:val="E19C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C3832"/>
    <w:multiLevelType w:val="hybridMultilevel"/>
    <w:tmpl w:val="BAA86C56"/>
    <w:lvl w:ilvl="0" w:tplc="272E5720">
      <w:start w:val="3"/>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9450743"/>
    <w:multiLevelType w:val="hybridMultilevel"/>
    <w:tmpl w:val="5886A336"/>
    <w:lvl w:ilvl="0" w:tplc="7B141560">
      <w:start w:val="201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951345F"/>
    <w:multiLevelType w:val="hybridMultilevel"/>
    <w:tmpl w:val="BA1091D0"/>
    <w:lvl w:ilvl="0" w:tplc="7172A26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C780F9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A4BC0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08EB9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22294A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0086F5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5CD2D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12934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2819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2B5BD6"/>
    <w:multiLevelType w:val="hybridMultilevel"/>
    <w:tmpl w:val="E612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F1060"/>
    <w:multiLevelType w:val="hybridMultilevel"/>
    <w:tmpl w:val="DD3E3C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0545454"/>
    <w:multiLevelType w:val="hybridMultilevel"/>
    <w:tmpl w:val="A19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504EF"/>
    <w:multiLevelType w:val="hybridMultilevel"/>
    <w:tmpl w:val="92984114"/>
    <w:lvl w:ilvl="0" w:tplc="C3226EA0">
      <w:start w:val="2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5D679B"/>
    <w:multiLevelType w:val="hybridMultilevel"/>
    <w:tmpl w:val="53485D1A"/>
    <w:lvl w:ilvl="0" w:tplc="EF64742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BD68FB"/>
    <w:multiLevelType w:val="hybridMultilevel"/>
    <w:tmpl w:val="11BEF47C"/>
    <w:lvl w:ilvl="0" w:tplc="6B0C3560">
      <w:start w:val="2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51C2C2C"/>
    <w:multiLevelType w:val="hybridMultilevel"/>
    <w:tmpl w:val="C542FF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506F5"/>
    <w:multiLevelType w:val="hybridMultilevel"/>
    <w:tmpl w:val="6ED6792C"/>
    <w:lvl w:ilvl="0" w:tplc="5E0C8A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B624C4C"/>
    <w:multiLevelType w:val="hybridMultilevel"/>
    <w:tmpl w:val="AEFCA48A"/>
    <w:lvl w:ilvl="0" w:tplc="3E6893B2">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3E6893B2">
      <w:start w:val="10"/>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F36AE"/>
    <w:multiLevelType w:val="hybridMultilevel"/>
    <w:tmpl w:val="1C0EA8D4"/>
    <w:lvl w:ilvl="0" w:tplc="62A02D4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0"/>
  </w:num>
  <w:num w:numId="5">
    <w:abstractNumId w:val="14"/>
  </w:num>
  <w:num w:numId="6">
    <w:abstractNumId w:val="16"/>
  </w:num>
  <w:num w:numId="7">
    <w:abstractNumId w:val="9"/>
  </w:num>
  <w:num w:numId="8">
    <w:abstractNumId w:val="3"/>
  </w:num>
  <w:num w:numId="9">
    <w:abstractNumId w:val="12"/>
  </w:num>
  <w:num w:numId="10">
    <w:abstractNumId w:val="1"/>
  </w:num>
  <w:num w:numId="11">
    <w:abstractNumId w:val="8"/>
  </w:num>
  <w:num w:numId="12">
    <w:abstractNumId w:val="7"/>
  </w:num>
  <w:num w:numId="13">
    <w:abstractNumId w:val="13"/>
  </w:num>
  <w:num w:numId="14">
    <w:abstractNumId w:val="11"/>
  </w:num>
  <w:num w:numId="15">
    <w:abstractNumId w:val="2"/>
  </w:num>
  <w:num w:numId="16">
    <w:abstractNumId w:val="17"/>
  </w:num>
  <w:num w:numId="17">
    <w:abstractNumId w:val="19"/>
  </w:num>
  <w:num w:numId="18">
    <w:abstractNumId w:val="6"/>
  </w:num>
  <w:num w:numId="19">
    <w:abstractNumId w:val="5"/>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91"/>
    <w:rsid w:val="00003C1D"/>
    <w:rsid w:val="00004BB9"/>
    <w:rsid w:val="000063D7"/>
    <w:rsid w:val="000145B9"/>
    <w:rsid w:val="00014F47"/>
    <w:rsid w:val="0002038A"/>
    <w:rsid w:val="00020999"/>
    <w:rsid w:val="00022EB3"/>
    <w:rsid w:val="00023B71"/>
    <w:rsid w:val="00027D19"/>
    <w:rsid w:val="00027DF8"/>
    <w:rsid w:val="0003028F"/>
    <w:rsid w:val="000331C9"/>
    <w:rsid w:val="000336DC"/>
    <w:rsid w:val="00034ACB"/>
    <w:rsid w:val="00036614"/>
    <w:rsid w:val="0004084E"/>
    <w:rsid w:val="00042ABF"/>
    <w:rsid w:val="00045CAE"/>
    <w:rsid w:val="000516B1"/>
    <w:rsid w:val="0005377E"/>
    <w:rsid w:val="00057911"/>
    <w:rsid w:val="000618D0"/>
    <w:rsid w:val="00062117"/>
    <w:rsid w:val="00063938"/>
    <w:rsid w:val="00063B5B"/>
    <w:rsid w:val="00063D93"/>
    <w:rsid w:val="00064B1D"/>
    <w:rsid w:val="00066A64"/>
    <w:rsid w:val="00067406"/>
    <w:rsid w:val="000712A2"/>
    <w:rsid w:val="000724E6"/>
    <w:rsid w:val="00081452"/>
    <w:rsid w:val="00086FA7"/>
    <w:rsid w:val="000906BB"/>
    <w:rsid w:val="0009149C"/>
    <w:rsid w:val="000A35A2"/>
    <w:rsid w:val="000A3B1E"/>
    <w:rsid w:val="000A601D"/>
    <w:rsid w:val="000A7613"/>
    <w:rsid w:val="000B421C"/>
    <w:rsid w:val="000B6F3F"/>
    <w:rsid w:val="000C0D3D"/>
    <w:rsid w:val="000C1F27"/>
    <w:rsid w:val="000C2E2F"/>
    <w:rsid w:val="000C3501"/>
    <w:rsid w:val="000C4AD5"/>
    <w:rsid w:val="000C7F26"/>
    <w:rsid w:val="000D59F1"/>
    <w:rsid w:val="000D6303"/>
    <w:rsid w:val="000E024D"/>
    <w:rsid w:val="000E2845"/>
    <w:rsid w:val="000E2AE9"/>
    <w:rsid w:val="000E2B15"/>
    <w:rsid w:val="000E4768"/>
    <w:rsid w:val="000E49F1"/>
    <w:rsid w:val="000E7CA6"/>
    <w:rsid w:val="000F1571"/>
    <w:rsid w:val="000F3306"/>
    <w:rsid w:val="000F3AC6"/>
    <w:rsid w:val="000F51DA"/>
    <w:rsid w:val="000F7A0D"/>
    <w:rsid w:val="000F7F24"/>
    <w:rsid w:val="00101128"/>
    <w:rsid w:val="001030C2"/>
    <w:rsid w:val="0010481E"/>
    <w:rsid w:val="00104C1E"/>
    <w:rsid w:val="00104FFC"/>
    <w:rsid w:val="00110E7D"/>
    <w:rsid w:val="00112819"/>
    <w:rsid w:val="001146FE"/>
    <w:rsid w:val="00115938"/>
    <w:rsid w:val="001178EF"/>
    <w:rsid w:val="0012015A"/>
    <w:rsid w:val="0012318A"/>
    <w:rsid w:val="001241B3"/>
    <w:rsid w:val="00124414"/>
    <w:rsid w:val="00124FCD"/>
    <w:rsid w:val="00125950"/>
    <w:rsid w:val="00125F8A"/>
    <w:rsid w:val="00126374"/>
    <w:rsid w:val="001271CA"/>
    <w:rsid w:val="0013030B"/>
    <w:rsid w:val="0013057E"/>
    <w:rsid w:val="001319C2"/>
    <w:rsid w:val="001319FB"/>
    <w:rsid w:val="001326D3"/>
    <w:rsid w:val="001338C2"/>
    <w:rsid w:val="00134E17"/>
    <w:rsid w:val="00143979"/>
    <w:rsid w:val="00150712"/>
    <w:rsid w:val="001544D5"/>
    <w:rsid w:val="0015530A"/>
    <w:rsid w:val="00155D51"/>
    <w:rsid w:val="0016325B"/>
    <w:rsid w:val="00163908"/>
    <w:rsid w:val="00166707"/>
    <w:rsid w:val="00166D21"/>
    <w:rsid w:val="00172326"/>
    <w:rsid w:val="001764C4"/>
    <w:rsid w:val="00182754"/>
    <w:rsid w:val="00182EEE"/>
    <w:rsid w:val="00183B7A"/>
    <w:rsid w:val="0018549A"/>
    <w:rsid w:val="00185CD9"/>
    <w:rsid w:val="00187AA5"/>
    <w:rsid w:val="00191AA6"/>
    <w:rsid w:val="00193DA5"/>
    <w:rsid w:val="001944EE"/>
    <w:rsid w:val="001A1F7F"/>
    <w:rsid w:val="001A3BAB"/>
    <w:rsid w:val="001A471B"/>
    <w:rsid w:val="001A5890"/>
    <w:rsid w:val="001A7D6F"/>
    <w:rsid w:val="001B06D3"/>
    <w:rsid w:val="001B2405"/>
    <w:rsid w:val="001C0891"/>
    <w:rsid w:val="001C212D"/>
    <w:rsid w:val="001C4B1A"/>
    <w:rsid w:val="001C597D"/>
    <w:rsid w:val="001D70F5"/>
    <w:rsid w:val="001D7139"/>
    <w:rsid w:val="001E3019"/>
    <w:rsid w:val="001F3B1E"/>
    <w:rsid w:val="001F46F9"/>
    <w:rsid w:val="001F63B4"/>
    <w:rsid w:val="00204E4F"/>
    <w:rsid w:val="002051E6"/>
    <w:rsid w:val="0020522B"/>
    <w:rsid w:val="0021043F"/>
    <w:rsid w:val="002110FF"/>
    <w:rsid w:val="00212DD9"/>
    <w:rsid w:val="00213A6A"/>
    <w:rsid w:val="00214F1E"/>
    <w:rsid w:val="002171B8"/>
    <w:rsid w:val="00217A08"/>
    <w:rsid w:val="00225CA6"/>
    <w:rsid w:val="0022627F"/>
    <w:rsid w:val="00226987"/>
    <w:rsid w:val="00226FD8"/>
    <w:rsid w:val="002311C1"/>
    <w:rsid w:val="0023779F"/>
    <w:rsid w:val="00245A38"/>
    <w:rsid w:val="00253345"/>
    <w:rsid w:val="00256EA3"/>
    <w:rsid w:val="00257A58"/>
    <w:rsid w:val="002624E8"/>
    <w:rsid w:val="0026579A"/>
    <w:rsid w:val="00266A88"/>
    <w:rsid w:val="002679C9"/>
    <w:rsid w:val="00272501"/>
    <w:rsid w:val="0027355C"/>
    <w:rsid w:val="002753B5"/>
    <w:rsid w:val="002754C7"/>
    <w:rsid w:val="00275AAD"/>
    <w:rsid w:val="00276C1A"/>
    <w:rsid w:val="00280F1E"/>
    <w:rsid w:val="00280F4E"/>
    <w:rsid w:val="002819CB"/>
    <w:rsid w:val="00284694"/>
    <w:rsid w:val="00291064"/>
    <w:rsid w:val="00292090"/>
    <w:rsid w:val="00292248"/>
    <w:rsid w:val="00294AD7"/>
    <w:rsid w:val="00295339"/>
    <w:rsid w:val="002967A1"/>
    <w:rsid w:val="002975B0"/>
    <w:rsid w:val="00297DC3"/>
    <w:rsid w:val="002A3C20"/>
    <w:rsid w:val="002A560A"/>
    <w:rsid w:val="002A7311"/>
    <w:rsid w:val="002A7B38"/>
    <w:rsid w:val="002B3566"/>
    <w:rsid w:val="002B507D"/>
    <w:rsid w:val="002C114F"/>
    <w:rsid w:val="002C3C21"/>
    <w:rsid w:val="002C40DD"/>
    <w:rsid w:val="002C4828"/>
    <w:rsid w:val="002D0A34"/>
    <w:rsid w:val="002D0E41"/>
    <w:rsid w:val="002D114A"/>
    <w:rsid w:val="002D32F5"/>
    <w:rsid w:val="002D4F35"/>
    <w:rsid w:val="002D4F3E"/>
    <w:rsid w:val="002E4C30"/>
    <w:rsid w:val="002E711B"/>
    <w:rsid w:val="002E7C61"/>
    <w:rsid w:val="002E7F95"/>
    <w:rsid w:val="002F6566"/>
    <w:rsid w:val="00300693"/>
    <w:rsid w:val="003025C6"/>
    <w:rsid w:val="0030443B"/>
    <w:rsid w:val="0030669D"/>
    <w:rsid w:val="00307420"/>
    <w:rsid w:val="0031042A"/>
    <w:rsid w:val="00311D2A"/>
    <w:rsid w:val="00313ECD"/>
    <w:rsid w:val="00313F31"/>
    <w:rsid w:val="00322E81"/>
    <w:rsid w:val="00323FFA"/>
    <w:rsid w:val="0032689E"/>
    <w:rsid w:val="00327C2F"/>
    <w:rsid w:val="00330414"/>
    <w:rsid w:val="003313CF"/>
    <w:rsid w:val="003325E2"/>
    <w:rsid w:val="00334932"/>
    <w:rsid w:val="0033696E"/>
    <w:rsid w:val="003423AB"/>
    <w:rsid w:val="0034406B"/>
    <w:rsid w:val="00350B51"/>
    <w:rsid w:val="00353D27"/>
    <w:rsid w:val="00353FB3"/>
    <w:rsid w:val="00355821"/>
    <w:rsid w:val="00357087"/>
    <w:rsid w:val="00361389"/>
    <w:rsid w:val="00362BB7"/>
    <w:rsid w:val="00366101"/>
    <w:rsid w:val="003666E0"/>
    <w:rsid w:val="0036704E"/>
    <w:rsid w:val="003707B2"/>
    <w:rsid w:val="003709A6"/>
    <w:rsid w:val="00370A4F"/>
    <w:rsid w:val="003710B3"/>
    <w:rsid w:val="003756EA"/>
    <w:rsid w:val="0038190C"/>
    <w:rsid w:val="00383E61"/>
    <w:rsid w:val="00386E18"/>
    <w:rsid w:val="00393E8D"/>
    <w:rsid w:val="003952E7"/>
    <w:rsid w:val="003968E3"/>
    <w:rsid w:val="0039727B"/>
    <w:rsid w:val="003A06AF"/>
    <w:rsid w:val="003A23D4"/>
    <w:rsid w:val="003A2637"/>
    <w:rsid w:val="003A2A60"/>
    <w:rsid w:val="003A48C4"/>
    <w:rsid w:val="003A5447"/>
    <w:rsid w:val="003A674A"/>
    <w:rsid w:val="003B19E6"/>
    <w:rsid w:val="003B4205"/>
    <w:rsid w:val="003B5AD4"/>
    <w:rsid w:val="003C0EA3"/>
    <w:rsid w:val="003C4A14"/>
    <w:rsid w:val="003C69F3"/>
    <w:rsid w:val="003D242A"/>
    <w:rsid w:val="003E376F"/>
    <w:rsid w:val="003E57DF"/>
    <w:rsid w:val="003E604A"/>
    <w:rsid w:val="003E6797"/>
    <w:rsid w:val="003F0D0E"/>
    <w:rsid w:val="003F24A8"/>
    <w:rsid w:val="003F3438"/>
    <w:rsid w:val="003F77DA"/>
    <w:rsid w:val="003F78C3"/>
    <w:rsid w:val="00400B8B"/>
    <w:rsid w:val="00402079"/>
    <w:rsid w:val="00405B51"/>
    <w:rsid w:val="00410299"/>
    <w:rsid w:val="004106AF"/>
    <w:rsid w:val="00414E4C"/>
    <w:rsid w:val="00417218"/>
    <w:rsid w:val="00422345"/>
    <w:rsid w:val="00432864"/>
    <w:rsid w:val="00435616"/>
    <w:rsid w:val="00446B3D"/>
    <w:rsid w:val="00447222"/>
    <w:rsid w:val="00451BD6"/>
    <w:rsid w:val="00452BBA"/>
    <w:rsid w:val="00453CCD"/>
    <w:rsid w:val="0046478F"/>
    <w:rsid w:val="00466B2E"/>
    <w:rsid w:val="0047289B"/>
    <w:rsid w:val="00474503"/>
    <w:rsid w:val="00475BF2"/>
    <w:rsid w:val="00476FCD"/>
    <w:rsid w:val="00481A62"/>
    <w:rsid w:val="00482627"/>
    <w:rsid w:val="00483D7A"/>
    <w:rsid w:val="00483EE7"/>
    <w:rsid w:val="00490D20"/>
    <w:rsid w:val="00492F63"/>
    <w:rsid w:val="00493251"/>
    <w:rsid w:val="0049395C"/>
    <w:rsid w:val="004951B6"/>
    <w:rsid w:val="004959D8"/>
    <w:rsid w:val="004A1219"/>
    <w:rsid w:val="004A2620"/>
    <w:rsid w:val="004C08D7"/>
    <w:rsid w:val="004C1C65"/>
    <w:rsid w:val="004C2E52"/>
    <w:rsid w:val="004C7842"/>
    <w:rsid w:val="004D21E4"/>
    <w:rsid w:val="004D3C5E"/>
    <w:rsid w:val="004D3EF9"/>
    <w:rsid w:val="004D5BF3"/>
    <w:rsid w:val="004E29C4"/>
    <w:rsid w:val="004E4C0B"/>
    <w:rsid w:val="004F08D3"/>
    <w:rsid w:val="004F1605"/>
    <w:rsid w:val="004F39A9"/>
    <w:rsid w:val="004F4251"/>
    <w:rsid w:val="004F5828"/>
    <w:rsid w:val="004F609B"/>
    <w:rsid w:val="00503DA6"/>
    <w:rsid w:val="0050659E"/>
    <w:rsid w:val="00511A45"/>
    <w:rsid w:val="005179E7"/>
    <w:rsid w:val="00517A33"/>
    <w:rsid w:val="00517AD3"/>
    <w:rsid w:val="00520D8E"/>
    <w:rsid w:val="005237A5"/>
    <w:rsid w:val="00523D5B"/>
    <w:rsid w:val="00526C76"/>
    <w:rsid w:val="00532962"/>
    <w:rsid w:val="00534178"/>
    <w:rsid w:val="005345A6"/>
    <w:rsid w:val="0053682F"/>
    <w:rsid w:val="00541CF6"/>
    <w:rsid w:val="00542190"/>
    <w:rsid w:val="005427AA"/>
    <w:rsid w:val="00542FA8"/>
    <w:rsid w:val="00543897"/>
    <w:rsid w:val="005470C6"/>
    <w:rsid w:val="00551E29"/>
    <w:rsid w:val="00552718"/>
    <w:rsid w:val="00552ADF"/>
    <w:rsid w:val="00553298"/>
    <w:rsid w:val="0055386A"/>
    <w:rsid w:val="0055480C"/>
    <w:rsid w:val="00555CC5"/>
    <w:rsid w:val="00557CBE"/>
    <w:rsid w:val="005608CC"/>
    <w:rsid w:val="005616E9"/>
    <w:rsid w:val="00563E62"/>
    <w:rsid w:val="00565895"/>
    <w:rsid w:val="0057091D"/>
    <w:rsid w:val="00571F92"/>
    <w:rsid w:val="005759B2"/>
    <w:rsid w:val="00576D6A"/>
    <w:rsid w:val="0057701D"/>
    <w:rsid w:val="0058248A"/>
    <w:rsid w:val="005844F8"/>
    <w:rsid w:val="00584EBD"/>
    <w:rsid w:val="005879F3"/>
    <w:rsid w:val="00587A4C"/>
    <w:rsid w:val="00590488"/>
    <w:rsid w:val="00595551"/>
    <w:rsid w:val="00595D8B"/>
    <w:rsid w:val="005A14CE"/>
    <w:rsid w:val="005A304F"/>
    <w:rsid w:val="005B194E"/>
    <w:rsid w:val="005B4CE1"/>
    <w:rsid w:val="005B6D9C"/>
    <w:rsid w:val="005C0C16"/>
    <w:rsid w:val="005C2883"/>
    <w:rsid w:val="005C349D"/>
    <w:rsid w:val="005C456C"/>
    <w:rsid w:val="005C720E"/>
    <w:rsid w:val="005D0F5D"/>
    <w:rsid w:val="005D14B2"/>
    <w:rsid w:val="005D1D75"/>
    <w:rsid w:val="005D2AFA"/>
    <w:rsid w:val="005D7547"/>
    <w:rsid w:val="005E1C61"/>
    <w:rsid w:val="005E2A08"/>
    <w:rsid w:val="005E5B8B"/>
    <w:rsid w:val="005E7D0C"/>
    <w:rsid w:val="005F01E4"/>
    <w:rsid w:val="005F1E9C"/>
    <w:rsid w:val="005F2835"/>
    <w:rsid w:val="005F5591"/>
    <w:rsid w:val="005F5D99"/>
    <w:rsid w:val="005F6E8D"/>
    <w:rsid w:val="00600E94"/>
    <w:rsid w:val="0060116B"/>
    <w:rsid w:val="00602A04"/>
    <w:rsid w:val="0060460A"/>
    <w:rsid w:val="00614589"/>
    <w:rsid w:val="00615298"/>
    <w:rsid w:val="00615CB4"/>
    <w:rsid w:val="00615D64"/>
    <w:rsid w:val="00616C50"/>
    <w:rsid w:val="0061749F"/>
    <w:rsid w:val="0061769F"/>
    <w:rsid w:val="00621B21"/>
    <w:rsid w:val="0062510D"/>
    <w:rsid w:val="00641DED"/>
    <w:rsid w:val="00643064"/>
    <w:rsid w:val="00643C0D"/>
    <w:rsid w:val="00653423"/>
    <w:rsid w:val="0066000F"/>
    <w:rsid w:val="00665AD3"/>
    <w:rsid w:val="00667B62"/>
    <w:rsid w:val="0067083E"/>
    <w:rsid w:val="00673B50"/>
    <w:rsid w:val="00673FAA"/>
    <w:rsid w:val="0067579F"/>
    <w:rsid w:val="00677C26"/>
    <w:rsid w:val="00680B6E"/>
    <w:rsid w:val="006853E2"/>
    <w:rsid w:val="00686CE0"/>
    <w:rsid w:val="006908C2"/>
    <w:rsid w:val="00690BEC"/>
    <w:rsid w:val="0069165A"/>
    <w:rsid w:val="00693084"/>
    <w:rsid w:val="006946AD"/>
    <w:rsid w:val="0069490C"/>
    <w:rsid w:val="00694A12"/>
    <w:rsid w:val="006974F2"/>
    <w:rsid w:val="006A08D7"/>
    <w:rsid w:val="006A1D04"/>
    <w:rsid w:val="006A1FDB"/>
    <w:rsid w:val="006A25AE"/>
    <w:rsid w:val="006A2CB6"/>
    <w:rsid w:val="006B06E2"/>
    <w:rsid w:val="006B0DB4"/>
    <w:rsid w:val="006B1D81"/>
    <w:rsid w:val="006B481A"/>
    <w:rsid w:val="006C17B5"/>
    <w:rsid w:val="006C230E"/>
    <w:rsid w:val="006C297E"/>
    <w:rsid w:val="006C3716"/>
    <w:rsid w:val="006C38ED"/>
    <w:rsid w:val="006C5093"/>
    <w:rsid w:val="006C668B"/>
    <w:rsid w:val="006D0078"/>
    <w:rsid w:val="006D0DA1"/>
    <w:rsid w:val="006D478B"/>
    <w:rsid w:val="006E1279"/>
    <w:rsid w:val="006F25A8"/>
    <w:rsid w:val="006F4900"/>
    <w:rsid w:val="00701F22"/>
    <w:rsid w:val="00703998"/>
    <w:rsid w:val="00705636"/>
    <w:rsid w:val="00710149"/>
    <w:rsid w:val="0071348E"/>
    <w:rsid w:val="00714E1E"/>
    <w:rsid w:val="0071539E"/>
    <w:rsid w:val="00716ABD"/>
    <w:rsid w:val="007174BA"/>
    <w:rsid w:val="007205E5"/>
    <w:rsid w:val="007251CB"/>
    <w:rsid w:val="00726F0B"/>
    <w:rsid w:val="00727B25"/>
    <w:rsid w:val="007328B3"/>
    <w:rsid w:val="007345E0"/>
    <w:rsid w:val="00746991"/>
    <w:rsid w:val="0075475B"/>
    <w:rsid w:val="00756DBE"/>
    <w:rsid w:val="00761FCD"/>
    <w:rsid w:val="007653BB"/>
    <w:rsid w:val="0077073C"/>
    <w:rsid w:val="00772DFA"/>
    <w:rsid w:val="00773B64"/>
    <w:rsid w:val="007747B0"/>
    <w:rsid w:val="00780A77"/>
    <w:rsid w:val="007839F2"/>
    <w:rsid w:val="0078488C"/>
    <w:rsid w:val="00790303"/>
    <w:rsid w:val="007925B9"/>
    <w:rsid w:val="007940FF"/>
    <w:rsid w:val="0079577E"/>
    <w:rsid w:val="00796B44"/>
    <w:rsid w:val="007A1293"/>
    <w:rsid w:val="007A23CE"/>
    <w:rsid w:val="007A2F43"/>
    <w:rsid w:val="007A4E11"/>
    <w:rsid w:val="007A795F"/>
    <w:rsid w:val="007B37A0"/>
    <w:rsid w:val="007B3DA9"/>
    <w:rsid w:val="007B4981"/>
    <w:rsid w:val="007B4E1E"/>
    <w:rsid w:val="007B7494"/>
    <w:rsid w:val="007B7B2B"/>
    <w:rsid w:val="007C0271"/>
    <w:rsid w:val="007C0778"/>
    <w:rsid w:val="007C08F6"/>
    <w:rsid w:val="007C1C37"/>
    <w:rsid w:val="007C2DED"/>
    <w:rsid w:val="007C5E42"/>
    <w:rsid w:val="007C63AB"/>
    <w:rsid w:val="007C7BFB"/>
    <w:rsid w:val="007D0BB7"/>
    <w:rsid w:val="007D2828"/>
    <w:rsid w:val="007D3DD5"/>
    <w:rsid w:val="007D5145"/>
    <w:rsid w:val="007D5250"/>
    <w:rsid w:val="007E14FD"/>
    <w:rsid w:val="007E1B3A"/>
    <w:rsid w:val="007E4612"/>
    <w:rsid w:val="007F2A77"/>
    <w:rsid w:val="007F5EE2"/>
    <w:rsid w:val="007F731B"/>
    <w:rsid w:val="007F7774"/>
    <w:rsid w:val="007F7D34"/>
    <w:rsid w:val="008014B5"/>
    <w:rsid w:val="00801E23"/>
    <w:rsid w:val="0080265C"/>
    <w:rsid w:val="008034CC"/>
    <w:rsid w:val="00804234"/>
    <w:rsid w:val="0080550A"/>
    <w:rsid w:val="0081091F"/>
    <w:rsid w:val="00812A0E"/>
    <w:rsid w:val="008138E8"/>
    <w:rsid w:val="00817F4B"/>
    <w:rsid w:val="00820ED3"/>
    <w:rsid w:val="0082163B"/>
    <w:rsid w:val="00822DCC"/>
    <w:rsid w:val="00825297"/>
    <w:rsid w:val="00825360"/>
    <w:rsid w:val="00825445"/>
    <w:rsid w:val="00831345"/>
    <w:rsid w:val="00832C8D"/>
    <w:rsid w:val="00832CF5"/>
    <w:rsid w:val="00836828"/>
    <w:rsid w:val="008369B3"/>
    <w:rsid w:val="008401D0"/>
    <w:rsid w:val="00842469"/>
    <w:rsid w:val="00842F2D"/>
    <w:rsid w:val="0084399A"/>
    <w:rsid w:val="008450FE"/>
    <w:rsid w:val="0084520D"/>
    <w:rsid w:val="00847C53"/>
    <w:rsid w:val="00851FDF"/>
    <w:rsid w:val="008551D4"/>
    <w:rsid w:val="0085645C"/>
    <w:rsid w:val="00856733"/>
    <w:rsid w:val="00857487"/>
    <w:rsid w:val="00864A11"/>
    <w:rsid w:val="00864DAB"/>
    <w:rsid w:val="008670A6"/>
    <w:rsid w:val="00867AE5"/>
    <w:rsid w:val="0087249E"/>
    <w:rsid w:val="008735D1"/>
    <w:rsid w:val="008755AF"/>
    <w:rsid w:val="00875889"/>
    <w:rsid w:val="00876381"/>
    <w:rsid w:val="008773AB"/>
    <w:rsid w:val="0088123C"/>
    <w:rsid w:val="00883539"/>
    <w:rsid w:val="00884CC9"/>
    <w:rsid w:val="0088612F"/>
    <w:rsid w:val="00890EDD"/>
    <w:rsid w:val="0089173E"/>
    <w:rsid w:val="00892355"/>
    <w:rsid w:val="008923F8"/>
    <w:rsid w:val="008947A9"/>
    <w:rsid w:val="00897822"/>
    <w:rsid w:val="008A1A1D"/>
    <w:rsid w:val="008A1B82"/>
    <w:rsid w:val="008A2902"/>
    <w:rsid w:val="008A6A8A"/>
    <w:rsid w:val="008A7B37"/>
    <w:rsid w:val="008B2F46"/>
    <w:rsid w:val="008B4864"/>
    <w:rsid w:val="008C0A54"/>
    <w:rsid w:val="008C2BE1"/>
    <w:rsid w:val="008C6EC1"/>
    <w:rsid w:val="008C7F02"/>
    <w:rsid w:val="008D1663"/>
    <w:rsid w:val="008D1E29"/>
    <w:rsid w:val="008D41BD"/>
    <w:rsid w:val="008D66A5"/>
    <w:rsid w:val="008E1735"/>
    <w:rsid w:val="008E40B6"/>
    <w:rsid w:val="008E4DFC"/>
    <w:rsid w:val="008E5115"/>
    <w:rsid w:val="008F470B"/>
    <w:rsid w:val="008F5083"/>
    <w:rsid w:val="008F7B5A"/>
    <w:rsid w:val="008F7DDC"/>
    <w:rsid w:val="0090012A"/>
    <w:rsid w:val="0090241C"/>
    <w:rsid w:val="00904FBD"/>
    <w:rsid w:val="00910D22"/>
    <w:rsid w:val="009118E1"/>
    <w:rsid w:val="00913E97"/>
    <w:rsid w:val="0091551C"/>
    <w:rsid w:val="00916309"/>
    <w:rsid w:val="009215A3"/>
    <w:rsid w:val="00921CA9"/>
    <w:rsid w:val="00922469"/>
    <w:rsid w:val="009241BB"/>
    <w:rsid w:val="009266DD"/>
    <w:rsid w:val="009309B3"/>
    <w:rsid w:val="00937124"/>
    <w:rsid w:val="00940549"/>
    <w:rsid w:val="00943FF0"/>
    <w:rsid w:val="00944E35"/>
    <w:rsid w:val="00945001"/>
    <w:rsid w:val="0094770F"/>
    <w:rsid w:val="00947BE0"/>
    <w:rsid w:val="00950A08"/>
    <w:rsid w:val="00951415"/>
    <w:rsid w:val="009559B9"/>
    <w:rsid w:val="00956421"/>
    <w:rsid w:val="0096018A"/>
    <w:rsid w:val="00961964"/>
    <w:rsid w:val="00961FE7"/>
    <w:rsid w:val="00964D78"/>
    <w:rsid w:val="009714A6"/>
    <w:rsid w:val="00972872"/>
    <w:rsid w:val="00972976"/>
    <w:rsid w:val="009729D7"/>
    <w:rsid w:val="00973887"/>
    <w:rsid w:val="0097482C"/>
    <w:rsid w:val="00975ED1"/>
    <w:rsid w:val="00980167"/>
    <w:rsid w:val="009824C8"/>
    <w:rsid w:val="009854A1"/>
    <w:rsid w:val="00985EF1"/>
    <w:rsid w:val="0098704F"/>
    <w:rsid w:val="00987532"/>
    <w:rsid w:val="00991900"/>
    <w:rsid w:val="009941D8"/>
    <w:rsid w:val="00997ABD"/>
    <w:rsid w:val="009A353E"/>
    <w:rsid w:val="009A3CB4"/>
    <w:rsid w:val="009A46C3"/>
    <w:rsid w:val="009A601A"/>
    <w:rsid w:val="009B059A"/>
    <w:rsid w:val="009B17D0"/>
    <w:rsid w:val="009B22E7"/>
    <w:rsid w:val="009B3553"/>
    <w:rsid w:val="009B3E17"/>
    <w:rsid w:val="009B5EF4"/>
    <w:rsid w:val="009C16AF"/>
    <w:rsid w:val="009C7A66"/>
    <w:rsid w:val="009C7D07"/>
    <w:rsid w:val="009D002C"/>
    <w:rsid w:val="009D1FD1"/>
    <w:rsid w:val="009D2019"/>
    <w:rsid w:val="009D2B30"/>
    <w:rsid w:val="009D4146"/>
    <w:rsid w:val="009D4432"/>
    <w:rsid w:val="009D4462"/>
    <w:rsid w:val="009D465A"/>
    <w:rsid w:val="009E1920"/>
    <w:rsid w:val="009E29BA"/>
    <w:rsid w:val="009E2F34"/>
    <w:rsid w:val="009E3405"/>
    <w:rsid w:val="009E4290"/>
    <w:rsid w:val="009E4742"/>
    <w:rsid w:val="009F100F"/>
    <w:rsid w:val="009F2C1A"/>
    <w:rsid w:val="009F4013"/>
    <w:rsid w:val="00A01B44"/>
    <w:rsid w:val="00A03613"/>
    <w:rsid w:val="00A0561C"/>
    <w:rsid w:val="00A07528"/>
    <w:rsid w:val="00A11F23"/>
    <w:rsid w:val="00A13CB1"/>
    <w:rsid w:val="00A16D3A"/>
    <w:rsid w:val="00A203FB"/>
    <w:rsid w:val="00A21487"/>
    <w:rsid w:val="00A21C21"/>
    <w:rsid w:val="00A24EF4"/>
    <w:rsid w:val="00A26557"/>
    <w:rsid w:val="00A26A54"/>
    <w:rsid w:val="00A302F5"/>
    <w:rsid w:val="00A3042C"/>
    <w:rsid w:val="00A30FC3"/>
    <w:rsid w:val="00A315BB"/>
    <w:rsid w:val="00A370EA"/>
    <w:rsid w:val="00A43C8F"/>
    <w:rsid w:val="00A45B47"/>
    <w:rsid w:val="00A46991"/>
    <w:rsid w:val="00A51B9A"/>
    <w:rsid w:val="00A541FF"/>
    <w:rsid w:val="00A54C49"/>
    <w:rsid w:val="00A55DC9"/>
    <w:rsid w:val="00A563DC"/>
    <w:rsid w:val="00A57265"/>
    <w:rsid w:val="00A57E17"/>
    <w:rsid w:val="00A61D07"/>
    <w:rsid w:val="00A62829"/>
    <w:rsid w:val="00A64263"/>
    <w:rsid w:val="00A70082"/>
    <w:rsid w:val="00A72039"/>
    <w:rsid w:val="00A722AB"/>
    <w:rsid w:val="00A74744"/>
    <w:rsid w:val="00A750BC"/>
    <w:rsid w:val="00A77E4A"/>
    <w:rsid w:val="00A81DF3"/>
    <w:rsid w:val="00A847A1"/>
    <w:rsid w:val="00A85CD9"/>
    <w:rsid w:val="00A935C8"/>
    <w:rsid w:val="00A97C39"/>
    <w:rsid w:val="00AA0EFA"/>
    <w:rsid w:val="00AA1D9C"/>
    <w:rsid w:val="00AA4595"/>
    <w:rsid w:val="00AB5F15"/>
    <w:rsid w:val="00AB7281"/>
    <w:rsid w:val="00AC452D"/>
    <w:rsid w:val="00AC5AFA"/>
    <w:rsid w:val="00AC6895"/>
    <w:rsid w:val="00AC73DC"/>
    <w:rsid w:val="00AC7B63"/>
    <w:rsid w:val="00AD28E5"/>
    <w:rsid w:val="00AD4491"/>
    <w:rsid w:val="00AD5363"/>
    <w:rsid w:val="00AD6340"/>
    <w:rsid w:val="00AD6586"/>
    <w:rsid w:val="00AE3328"/>
    <w:rsid w:val="00AF043C"/>
    <w:rsid w:val="00AF06BB"/>
    <w:rsid w:val="00AF6F89"/>
    <w:rsid w:val="00B0019E"/>
    <w:rsid w:val="00B00993"/>
    <w:rsid w:val="00B011C3"/>
    <w:rsid w:val="00B02432"/>
    <w:rsid w:val="00B047F4"/>
    <w:rsid w:val="00B07226"/>
    <w:rsid w:val="00B075DC"/>
    <w:rsid w:val="00B07E81"/>
    <w:rsid w:val="00B111FD"/>
    <w:rsid w:val="00B14403"/>
    <w:rsid w:val="00B15AE6"/>
    <w:rsid w:val="00B17F25"/>
    <w:rsid w:val="00B23AF6"/>
    <w:rsid w:val="00B269AE"/>
    <w:rsid w:val="00B3485E"/>
    <w:rsid w:val="00B357EE"/>
    <w:rsid w:val="00B365CD"/>
    <w:rsid w:val="00B4128C"/>
    <w:rsid w:val="00B42812"/>
    <w:rsid w:val="00B42D8F"/>
    <w:rsid w:val="00B434FA"/>
    <w:rsid w:val="00B550AA"/>
    <w:rsid w:val="00B65633"/>
    <w:rsid w:val="00B67FD4"/>
    <w:rsid w:val="00B73CA0"/>
    <w:rsid w:val="00B7744C"/>
    <w:rsid w:val="00B8049E"/>
    <w:rsid w:val="00B81477"/>
    <w:rsid w:val="00B820FB"/>
    <w:rsid w:val="00B834ED"/>
    <w:rsid w:val="00B85AAA"/>
    <w:rsid w:val="00B92BF1"/>
    <w:rsid w:val="00B936B5"/>
    <w:rsid w:val="00B939B3"/>
    <w:rsid w:val="00BA3545"/>
    <w:rsid w:val="00BA4C8E"/>
    <w:rsid w:val="00BA4E61"/>
    <w:rsid w:val="00BA6EBC"/>
    <w:rsid w:val="00BB5E40"/>
    <w:rsid w:val="00BB5E74"/>
    <w:rsid w:val="00BB7A4A"/>
    <w:rsid w:val="00BC0BE8"/>
    <w:rsid w:val="00BC0E9C"/>
    <w:rsid w:val="00BC19CB"/>
    <w:rsid w:val="00BC3CDB"/>
    <w:rsid w:val="00BC6D14"/>
    <w:rsid w:val="00BD15B9"/>
    <w:rsid w:val="00BD4255"/>
    <w:rsid w:val="00BD5A64"/>
    <w:rsid w:val="00BE58CC"/>
    <w:rsid w:val="00BE6F9A"/>
    <w:rsid w:val="00BF1021"/>
    <w:rsid w:val="00BF247E"/>
    <w:rsid w:val="00BF2702"/>
    <w:rsid w:val="00BF3426"/>
    <w:rsid w:val="00BF3892"/>
    <w:rsid w:val="00BF4712"/>
    <w:rsid w:val="00BF6C59"/>
    <w:rsid w:val="00BF7251"/>
    <w:rsid w:val="00C00692"/>
    <w:rsid w:val="00C02F60"/>
    <w:rsid w:val="00C0351B"/>
    <w:rsid w:val="00C03D4B"/>
    <w:rsid w:val="00C04576"/>
    <w:rsid w:val="00C0640B"/>
    <w:rsid w:val="00C0723B"/>
    <w:rsid w:val="00C10B10"/>
    <w:rsid w:val="00C1193B"/>
    <w:rsid w:val="00C128D2"/>
    <w:rsid w:val="00C150C5"/>
    <w:rsid w:val="00C1553E"/>
    <w:rsid w:val="00C172A4"/>
    <w:rsid w:val="00C24E88"/>
    <w:rsid w:val="00C31A41"/>
    <w:rsid w:val="00C326B3"/>
    <w:rsid w:val="00C37D55"/>
    <w:rsid w:val="00C40342"/>
    <w:rsid w:val="00C42B41"/>
    <w:rsid w:val="00C43073"/>
    <w:rsid w:val="00C441FB"/>
    <w:rsid w:val="00C45BF0"/>
    <w:rsid w:val="00C51A9A"/>
    <w:rsid w:val="00C62984"/>
    <w:rsid w:val="00C67616"/>
    <w:rsid w:val="00C70070"/>
    <w:rsid w:val="00C70F27"/>
    <w:rsid w:val="00C748F2"/>
    <w:rsid w:val="00C82137"/>
    <w:rsid w:val="00C827B0"/>
    <w:rsid w:val="00C839AD"/>
    <w:rsid w:val="00C9212A"/>
    <w:rsid w:val="00C930DB"/>
    <w:rsid w:val="00C93180"/>
    <w:rsid w:val="00C9549E"/>
    <w:rsid w:val="00CA02D4"/>
    <w:rsid w:val="00CA3004"/>
    <w:rsid w:val="00CB3446"/>
    <w:rsid w:val="00CB6E1C"/>
    <w:rsid w:val="00CB6F68"/>
    <w:rsid w:val="00CC257F"/>
    <w:rsid w:val="00CC34BD"/>
    <w:rsid w:val="00CC34FA"/>
    <w:rsid w:val="00CC51AA"/>
    <w:rsid w:val="00CD1BCC"/>
    <w:rsid w:val="00CD4AE7"/>
    <w:rsid w:val="00CD7E62"/>
    <w:rsid w:val="00CE10AF"/>
    <w:rsid w:val="00CF16C4"/>
    <w:rsid w:val="00CF3AF6"/>
    <w:rsid w:val="00CF3E7F"/>
    <w:rsid w:val="00CF5C7E"/>
    <w:rsid w:val="00D00189"/>
    <w:rsid w:val="00D0335D"/>
    <w:rsid w:val="00D04096"/>
    <w:rsid w:val="00D053F2"/>
    <w:rsid w:val="00D141BA"/>
    <w:rsid w:val="00D14A9A"/>
    <w:rsid w:val="00D158FF"/>
    <w:rsid w:val="00D169B6"/>
    <w:rsid w:val="00D17055"/>
    <w:rsid w:val="00D217AB"/>
    <w:rsid w:val="00D21C09"/>
    <w:rsid w:val="00D23772"/>
    <w:rsid w:val="00D25277"/>
    <w:rsid w:val="00D302E9"/>
    <w:rsid w:val="00D30749"/>
    <w:rsid w:val="00D3302C"/>
    <w:rsid w:val="00D3416C"/>
    <w:rsid w:val="00D34FDF"/>
    <w:rsid w:val="00D35889"/>
    <w:rsid w:val="00D4316D"/>
    <w:rsid w:val="00D4568A"/>
    <w:rsid w:val="00D520D9"/>
    <w:rsid w:val="00D53F7B"/>
    <w:rsid w:val="00D57E24"/>
    <w:rsid w:val="00D60075"/>
    <w:rsid w:val="00D61D2B"/>
    <w:rsid w:val="00D6274B"/>
    <w:rsid w:val="00D66252"/>
    <w:rsid w:val="00D73D07"/>
    <w:rsid w:val="00D77325"/>
    <w:rsid w:val="00D8685D"/>
    <w:rsid w:val="00D87E31"/>
    <w:rsid w:val="00D93911"/>
    <w:rsid w:val="00D94C73"/>
    <w:rsid w:val="00D97025"/>
    <w:rsid w:val="00DA0ECB"/>
    <w:rsid w:val="00DA11B5"/>
    <w:rsid w:val="00DA1B02"/>
    <w:rsid w:val="00DA2E3B"/>
    <w:rsid w:val="00DB60EF"/>
    <w:rsid w:val="00DC1475"/>
    <w:rsid w:val="00DC1B92"/>
    <w:rsid w:val="00DC4E57"/>
    <w:rsid w:val="00DD0AF9"/>
    <w:rsid w:val="00DD54C2"/>
    <w:rsid w:val="00DD70B9"/>
    <w:rsid w:val="00DE1279"/>
    <w:rsid w:val="00DE444D"/>
    <w:rsid w:val="00DE54F2"/>
    <w:rsid w:val="00DE636C"/>
    <w:rsid w:val="00DF0EB7"/>
    <w:rsid w:val="00DF17C1"/>
    <w:rsid w:val="00DF28D9"/>
    <w:rsid w:val="00DF6654"/>
    <w:rsid w:val="00E058BE"/>
    <w:rsid w:val="00E11D5A"/>
    <w:rsid w:val="00E14220"/>
    <w:rsid w:val="00E1517F"/>
    <w:rsid w:val="00E15875"/>
    <w:rsid w:val="00E20FDC"/>
    <w:rsid w:val="00E218A1"/>
    <w:rsid w:val="00E2273F"/>
    <w:rsid w:val="00E22DC1"/>
    <w:rsid w:val="00E23549"/>
    <w:rsid w:val="00E23737"/>
    <w:rsid w:val="00E2392E"/>
    <w:rsid w:val="00E23B1D"/>
    <w:rsid w:val="00E267CA"/>
    <w:rsid w:val="00E31476"/>
    <w:rsid w:val="00E35509"/>
    <w:rsid w:val="00E35A79"/>
    <w:rsid w:val="00E35F37"/>
    <w:rsid w:val="00E368E5"/>
    <w:rsid w:val="00E37EE2"/>
    <w:rsid w:val="00E422DE"/>
    <w:rsid w:val="00E4287F"/>
    <w:rsid w:val="00E47CE5"/>
    <w:rsid w:val="00E564A3"/>
    <w:rsid w:val="00E56508"/>
    <w:rsid w:val="00E61CE7"/>
    <w:rsid w:val="00E67D77"/>
    <w:rsid w:val="00E67DB9"/>
    <w:rsid w:val="00E709F6"/>
    <w:rsid w:val="00E81255"/>
    <w:rsid w:val="00E81980"/>
    <w:rsid w:val="00E823D9"/>
    <w:rsid w:val="00E86689"/>
    <w:rsid w:val="00EA0358"/>
    <w:rsid w:val="00EA115F"/>
    <w:rsid w:val="00EA7903"/>
    <w:rsid w:val="00EB22D2"/>
    <w:rsid w:val="00EB231D"/>
    <w:rsid w:val="00EB2728"/>
    <w:rsid w:val="00EB2FCA"/>
    <w:rsid w:val="00EB46EF"/>
    <w:rsid w:val="00EB576E"/>
    <w:rsid w:val="00EB5F3B"/>
    <w:rsid w:val="00EB66BD"/>
    <w:rsid w:val="00EC11B4"/>
    <w:rsid w:val="00EC138E"/>
    <w:rsid w:val="00EC52FF"/>
    <w:rsid w:val="00ED44CE"/>
    <w:rsid w:val="00ED540A"/>
    <w:rsid w:val="00ED5DB8"/>
    <w:rsid w:val="00ED68F2"/>
    <w:rsid w:val="00EE0206"/>
    <w:rsid w:val="00EE378D"/>
    <w:rsid w:val="00EE3D40"/>
    <w:rsid w:val="00EE57B8"/>
    <w:rsid w:val="00EE6E5C"/>
    <w:rsid w:val="00EE7217"/>
    <w:rsid w:val="00EF16A9"/>
    <w:rsid w:val="00EF3186"/>
    <w:rsid w:val="00EF3981"/>
    <w:rsid w:val="00EF6540"/>
    <w:rsid w:val="00F005F0"/>
    <w:rsid w:val="00F00743"/>
    <w:rsid w:val="00F01835"/>
    <w:rsid w:val="00F03E9D"/>
    <w:rsid w:val="00F04E0A"/>
    <w:rsid w:val="00F05DFE"/>
    <w:rsid w:val="00F135D7"/>
    <w:rsid w:val="00F1594B"/>
    <w:rsid w:val="00F15D45"/>
    <w:rsid w:val="00F216F6"/>
    <w:rsid w:val="00F22748"/>
    <w:rsid w:val="00F2790C"/>
    <w:rsid w:val="00F306A1"/>
    <w:rsid w:val="00F330F0"/>
    <w:rsid w:val="00F37A57"/>
    <w:rsid w:val="00F41B3B"/>
    <w:rsid w:val="00F41DA2"/>
    <w:rsid w:val="00F432B5"/>
    <w:rsid w:val="00F459FE"/>
    <w:rsid w:val="00F54282"/>
    <w:rsid w:val="00F54E7C"/>
    <w:rsid w:val="00F550BE"/>
    <w:rsid w:val="00F5799C"/>
    <w:rsid w:val="00F57FF8"/>
    <w:rsid w:val="00F64A15"/>
    <w:rsid w:val="00F720DA"/>
    <w:rsid w:val="00F72263"/>
    <w:rsid w:val="00F730C3"/>
    <w:rsid w:val="00F757AA"/>
    <w:rsid w:val="00F76AE7"/>
    <w:rsid w:val="00F80530"/>
    <w:rsid w:val="00F87082"/>
    <w:rsid w:val="00F9208C"/>
    <w:rsid w:val="00F97E9E"/>
    <w:rsid w:val="00FA06F9"/>
    <w:rsid w:val="00FA17CA"/>
    <w:rsid w:val="00FA746C"/>
    <w:rsid w:val="00FB0620"/>
    <w:rsid w:val="00FB1F3D"/>
    <w:rsid w:val="00FB2295"/>
    <w:rsid w:val="00FB4DA8"/>
    <w:rsid w:val="00FB5D34"/>
    <w:rsid w:val="00FB6F3A"/>
    <w:rsid w:val="00FB7A15"/>
    <w:rsid w:val="00FC01B0"/>
    <w:rsid w:val="00FC37F7"/>
    <w:rsid w:val="00FC38B3"/>
    <w:rsid w:val="00FC4CC9"/>
    <w:rsid w:val="00FD0AF5"/>
    <w:rsid w:val="00FD2BB9"/>
    <w:rsid w:val="00FD469F"/>
    <w:rsid w:val="00FD68E4"/>
    <w:rsid w:val="00FD6FAF"/>
    <w:rsid w:val="00FD7D7D"/>
    <w:rsid w:val="00FE2377"/>
    <w:rsid w:val="00FE4DBC"/>
    <w:rsid w:val="00FE7CFD"/>
    <w:rsid w:val="00FF00A5"/>
    <w:rsid w:val="00FF07F3"/>
    <w:rsid w:val="00FF255E"/>
    <w:rsid w:val="00FF298F"/>
    <w:rsid w:val="00FF4FC0"/>
    <w:rsid w:val="00FF51A9"/>
    <w:rsid w:val="00FF5A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D86FC-B6AB-40F9-AD54-B39A3FDA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18A"/>
    <w:pPr>
      <w:ind w:left="720"/>
      <w:contextualSpacing/>
    </w:pPr>
  </w:style>
  <w:style w:type="paragraph" w:styleId="BalloonText">
    <w:name w:val="Balloon Text"/>
    <w:basedOn w:val="Normal"/>
    <w:link w:val="BalloonTextChar"/>
    <w:uiPriority w:val="99"/>
    <w:semiHidden/>
    <w:unhideWhenUsed/>
    <w:rsid w:val="0091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97"/>
    <w:rPr>
      <w:rFonts w:ascii="Segoe UI" w:hAnsi="Segoe UI" w:cs="Segoe UI"/>
      <w:sz w:val="18"/>
      <w:szCs w:val="18"/>
    </w:rPr>
  </w:style>
  <w:style w:type="character" w:styleId="Hyperlink">
    <w:name w:val="Hyperlink"/>
    <w:basedOn w:val="DefaultParagraphFont"/>
    <w:uiPriority w:val="99"/>
    <w:unhideWhenUsed/>
    <w:rsid w:val="00F330F0"/>
    <w:rPr>
      <w:color w:val="0563C1" w:themeColor="hyperlink"/>
      <w:u w:val="single"/>
    </w:rPr>
  </w:style>
  <w:style w:type="character" w:customStyle="1" w:styleId="UnresolvedMention1">
    <w:name w:val="Unresolved Mention1"/>
    <w:basedOn w:val="DefaultParagraphFont"/>
    <w:uiPriority w:val="99"/>
    <w:semiHidden/>
    <w:unhideWhenUsed/>
    <w:rsid w:val="003B4205"/>
    <w:rPr>
      <w:color w:val="808080"/>
      <w:shd w:val="clear" w:color="auto" w:fill="E6E6E6"/>
    </w:rPr>
  </w:style>
  <w:style w:type="character" w:styleId="FollowedHyperlink">
    <w:name w:val="FollowedHyperlink"/>
    <w:basedOn w:val="DefaultParagraphFont"/>
    <w:uiPriority w:val="99"/>
    <w:semiHidden/>
    <w:unhideWhenUsed/>
    <w:rsid w:val="003B4205"/>
    <w:rPr>
      <w:color w:val="954F72" w:themeColor="followedHyperlink"/>
      <w:u w:val="single"/>
    </w:rPr>
  </w:style>
  <w:style w:type="character" w:styleId="CommentReference">
    <w:name w:val="annotation reference"/>
    <w:basedOn w:val="DefaultParagraphFont"/>
    <w:uiPriority w:val="99"/>
    <w:semiHidden/>
    <w:unhideWhenUsed/>
    <w:rsid w:val="00101128"/>
    <w:rPr>
      <w:sz w:val="16"/>
      <w:szCs w:val="16"/>
    </w:rPr>
  </w:style>
  <w:style w:type="paragraph" w:styleId="CommentText">
    <w:name w:val="annotation text"/>
    <w:basedOn w:val="Normal"/>
    <w:link w:val="CommentTextChar"/>
    <w:uiPriority w:val="99"/>
    <w:semiHidden/>
    <w:unhideWhenUsed/>
    <w:rsid w:val="00101128"/>
    <w:pPr>
      <w:spacing w:line="240" w:lineRule="auto"/>
    </w:pPr>
    <w:rPr>
      <w:sz w:val="20"/>
      <w:szCs w:val="20"/>
    </w:rPr>
  </w:style>
  <w:style w:type="character" w:customStyle="1" w:styleId="CommentTextChar">
    <w:name w:val="Comment Text Char"/>
    <w:basedOn w:val="DefaultParagraphFont"/>
    <w:link w:val="CommentText"/>
    <w:uiPriority w:val="99"/>
    <w:semiHidden/>
    <w:rsid w:val="00101128"/>
    <w:rPr>
      <w:sz w:val="20"/>
      <w:szCs w:val="20"/>
    </w:rPr>
  </w:style>
  <w:style w:type="paragraph" w:styleId="CommentSubject">
    <w:name w:val="annotation subject"/>
    <w:basedOn w:val="CommentText"/>
    <w:next w:val="CommentText"/>
    <w:link w:val="CommentSubjectChar"/>
    <w:uiPriority w:val="99"/>
    <w:semiHidden/>
    <w:unhideWhenUsed/>
    <w:rsid w:val="00101128"/>
    <w:rPr>
      <w:b/>
      <w:bCs/>
    </w:rPr>
  </w:style>
  <w:style w:type="character" w:customStyle="1" w:styleId="CommentSubjectChar">
    <w:name w:val="Comment Subject Char"/>
    <w:basedOn w:val="CommentTextChar"/>
    <w:link w:val="CommentSubject"/>
    <w:uiPriority w:val="99"/>
    <w:semiHidden/>
    <w:rsid w:val="00101128"/>
    <w:rPr>
      <w:b/>
      <w:bCs/>
      <w:sz w:val="20"/>
      <w:szCs w:val="20"/>
    </w:rPr>
  </w:style>
  <w:style w:type="character" w:customStyle="1" w:styleId="UnresolvedMention2">
    <w:name w:val="Unresolved Mention2"/>
    <w:basedOn w:val="DefaultParagraphFont"/>
    <w:uiPriority w:val="99"/>
    <w:semiHidden/>
    <w:unhideWhenUsed/>
    <w:rsid w:val="00F72263"/>
    <w:rPr>
      <w:color w:val="808080"/>
      <w:shd w:val="clear" w:color="auto" w:fill="E6E6E6"/>
    </w:rPr>
  </w:style>
  <w:style w:type="paragraph" w:styleId="NormalWeb">
    <w:name w:val="Normal (Web)"/>
    <w:basedOn w:val="Normal"/>
    <w:uiPriority w:val="99"/>
    <w:semiHidden/>
    <w:unhideWhenUsed/>
    <w:rsid w:val="006908C2"/>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8735D1"/>
    <w:rPr>
      <w:color w:val="808080"/>
      <w:shd w:val="clear" w:color="auto" w:fill="E6E6E6"/>
    </w:rPr>
  </w:style>
  <w:style w:type="character" w:styleId="UnresolvedMention">
    <w:name w:val="Unresolved Mention"/>
    <w:basedOn w:val="DefaultParagraphFont"/>
    <w:uiPriority w:val="99"/>
    <w:semiHidden/>
    <w:unhideWhenUsed/>
    <w:rsid w:val="000914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dgs.be/fr/news/ifdd-publie-une-brochure-portant-sur-les-mecanismes-de-recours-existants-en-cas-de-violation" TargetMode="External"/><Relationship Id="rId18" Type="http://schemas.openxmlformats.org/officeDocument/2006/relationships/hyperlink" Target="https://economie.fgov.be/fr/publications/une-pme-de-confiance-rejette" TargetMode="External"/><Relationship Id="rId26" Type="http://schemas.openxmlformats.org/officeDocument/2006/relationships/hyperlink" Target="https://business-humanrights.be/" TargetMode="External"/><Relationship Id="rId39" Type="http://schemas.openxmlformats.org/officeDocument/2006/relationships/hyperlink" Target="https://www.globalreporting.org/Pages/default.aspx" TargetMode="External"/><Relationship Id="rId21" Type="http://schemas.openxmlformats.org/officeDocument/2006/relationships/hyperlink" Target="https://www.flandersinvestmentandtrade.com/sites/corporate/files/publications/DVO.pdf" TargetMode="External"/><Relationship Id="rId34" Type="http://schemas.openxmlformats.org/officeDocument/2006/relationships/hyperlink" Target="http://guidedesachatsdurables.be/fr/etudes-projets/responsabilite-societale-2017" TargetMode="External"/><Relationship Id="rId42" Type="http://schemas.openxmlformats.org/officeDocument/2006/relationships/hyperlink" Target="http://www.sustainabilityreports.be/" TargetMode="External"/><Relationship Id="rId47" Type="http://schemas.openxmlformats.org/officeDocument/2006/relationships/hyperlink" Target="https://uclouvain.be/en/research-institutes/lourim/news/sdg-barometer-belgium-2018.html" TargetMode="External"/><Relationship Id="rId50" Type="http://schemas.openxmlformats.org/officeDocument/2006/relationships/hyperlink" Target="http://mneguidelines.oecd.org/rbc-financial-sector.htm" TargetMode="External"/><Relationship Id="rId55" Type="http://schemas.openxmlformats.org/officeDocument/2006/relationships/hyperlink" Target="http://www.fbt-online.be/fbt/fbtfrnw.nsf/OpenHome/0?OpenDocument&amp;href=" TargetMode="External"/><Relationship Id="rId63" Type="http://schemas.openxmlformats.org/officeDocument/2006/relationships/hyperlink" Target="https://economie.fgov.be/fr/themes/entreprises/developper-et-gerer-une/responsabilite-societale-de/principes-directeurs-ocde-pour/point-de-contact-national-en" TargetMode="External"/><Relationship Id="rId7" Type="http://schemas.openxmlformats.org/officeDocument/2006/relationships/hyperlink" Target="https://www.sdgs.be/language_selection" TargetMode="External"/><Relationship Id="rId2" Type="http://schemas.openxmlformats.org/officeDocument/2006/relationships/numbering" Target="numbering.xml"/><Relationship Id="rId16" Type="http://schemas.openxmlformats.org/officeDocument/2006/relationships/hyperlink" Target="https://economie.fgov.be/fr" TargetMode="External"/><Relationship Id="rId20" Type="http://schemas.openxmlformats.org/officeDocument/2006/relationships/hyperlink" Target="http://hub.brussels/" TargetMode="External"/><Relationship Id="rId29" Type="http://schemas.openxmlformats.org/officeDocument/2006/relationships/hyperlink" Target="https://diplomatie.belgium.be/fr/newsroom/nouvelles/2018/beyond_chocolate" TargetMode="External"/><Relationship Id="rId41" Type="http://schemas.openxmlformats.org/officeDocument/2006/relationships/hyperlink" Target="https://www.sdgs.be/fr/sdgs" TargetMode="External"/><Relationship Id="rId54" Type="http://schemas.openxmlformats.org/officeDocument/2006/relationships/hyperlink" Target="https://www.fedustria.be/fr/" TargetMode="External"/><Relationship Id="rId62" Type="http://schemas.openxmlformats.org/officeDocument/2006/relationships/hyperlink" Target="https://economie.fgov.be/fr/publications/une-pme-de-confiance-rejette" TargetMode="External"/><Relationship Id="rId1" Type="http://schemas.openxmlformats.org/officeDocument/2006/relationships/customXml" Target="../customXml/item1.xml"/><Relationship Id="rId6" Type="http://schemas.openxmlformats.org/officeDocument/2006/relationships/hyperlink" Target="http://www.ohchr.org/Documents/Publications/GuidingPrinciplesBusinessHR_FR.pdf" TargetMode="External"/><Relationship Id="rId11" Type="http://schemas.openxmlformats.org/officeDocument/2006/relationships/hyperlink" Target="https://bedrijven-mensenrechten.be/" TargetMode="External"/><Relationship Id="rId24" Type="http://schemas.openxmlformats.org/officeDocument/2006/relationships/hyperlink" Target="http://www.ohchr.org/EN/Issues/Business/Forum/Pages/2017ForumBHR.aspx" TargetMode="External"/><Relationship Id="rId32" Type="http://schemas.openxmlformats.org/officeDocument/2006/relationships/hyperlink" Target="http://hub.brussels/" TargetMode="External"/><Relationship Id="rId37" Type="http://schemas.openxmlformats.org/officeDocument/2006/relationships/hyperlink" Target="file:///\\srvfas4.yourict.net\16_ifdd\23_RS\23_3_GT_RSO\2018\Revision_Code%20of%20Conduct_FEB\Input%20Experts%20CSR%20WG_ICSD_Revision%20of%20the%20Code%20Belgium_28022018.pdf" TargetMode="External"/><Relationship Id="rId40" Type="http://schemas.openxmlformats.org/officeDocument/2006/relationships/hyperlink" Target="https://www.developpementdurable.be/fr/themes/instruments-de-gestion/gri" TargetMode="External"/><Relationship Id="rId45" Type="http://schemas.openxmlformats.org/officeDocument/2006/relationships/hyperlink" Target="https://www.sustainabilityreports.be/sites/default/files/reports/120-18-rapport_durabilite-gri-a4-f_def.pdf" TargetMode="External"/><Relationship Id="rId53" Type="http://schemas.openxmlformats.org/officeDocument/2006/relationships/hyperlink" Target="https://www.creamoda.be/nl/" TargetMode="External"/><Relationship Id="rId58" Type="http://schemas.openxmlformats.org/officeDocument/2006/relationships/hyperlink" Target="http://hub.brussels/" TargetMode="External"/><Relationship Id="rId5" Type="http://schemas.openxmlformats.org/officeDocument/2006/relationships/webSettings" Target="webSettings.xml"/><Relationship Id="rId15" Type="http://schemas.openxmlformats.org/officeDocument/2006/relationships/hyperlink" Target="https://edoc.coe.int/fr/liberts-fondamentales/7301-droits-de-lhomme-et-entreprises-recommandation-cmrec20163-du-comite-des-ministres-aux-etats-membres.html" TargetMode="External"/><Relationship Id="rId23" Type="http://schemas.openxmlformats.org/officeDocument/2006/relationships/hyperlink" Target="https://www.sdgs.be/fr/news/ifdd-publie-une-brochure-portant-sur-les-mecanismes-de-recours-existants-en-cas-de-violation" TargetMode="External"/><Relationship Id="rId28" Type="http://schemas.openxmlformats.org/officeDocument/2006/relationships/hyperlink" Target="https://www.kbs-frb.be/en/Newsroom/Press-releases/2018/20181212AJ" TargetMode="External"/><Relationship Id="rId36" Type="http://schemas.openxmlformats.org/officeDocument/2006/relationships/hyperlink" Target="https://www.corporategovernancecommittee.be/fr/propos-du-code-2009/code-belge-de-gouvernance-dentreprise-2009" TargetMode="External"/><Relationship Id="rId49" Type="http://schemas.openxmlformats.org/officeDocument/2006/relationships/hyperlink" Target="http://mneguidelines.oecd.org/Guide-OCDE-FAO.pdf" TargetMode="External"/><Relationship Id="rId57" Type="http://schemas.openxmlformats.org/officeDocument/2006/relationships/hyperlink" Target="http://hub.brussels/" TargetMode="External"/><Relationship Id="rId61" Type="http://schemas.openxmlformats.org/officeDocument/2006/relationships/hyperlink" Target="https://economie.fgov.be/fr/publications/guide-anticorruption-pour-les" TargetMode="External"/><Relationship Id="rId10" Type="http://schemas.openxmlformats.org/officeDocument/2006/relationships/hyperlink" Target="https://entreprises-droitshomme.be/" TargetMode="External"/><Relationship Id="rId19" Type="http://schemas.openxmlformats.org/officeDocument/2006/relationships/hyperlink" Target="http://hub.brussels/" TargetMode="External"/><Relationship Id="rId31" Type="http://schemas.openxmlformats.org/officeDocument/2006/relationships/hyperlink" Target="https://diplomatie.belgium.be/fr/newsroom/nouvelles/2018/beyond_chocolate" TargetMode="External"/><Relationship Id="rId44" Type="http://schemas.openxmlformats.org/officeDocument/2006/relationships/hyperlink" Target="https://economie.fgov.be/fr/publicaties/rapport-de-durabilite-2017" TargetMode="External"/><Relationship Id="rId52" Type="http://schemas.openxmlformats.org/officeDocument/2006/relationships/hyperlink" Target="https://mneguidelines.oecd.org/mining.htm" TargetMode="External"/><Relationship Id="rId60" Type="http://schemas.openxmlformats.org/officeDocument/2006/relationships/hyperlink" Target="http://hub.brussel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pisresearch.be/" TargetMode="External"/><Relationship Id="rId14" Type="http://schemas.openxmlformats.org/officeDocument/2006/relationships/hyperlink" Target="https://www.developpementdurable.be/sites/default/files/content/fr_brochure_droits_de_lhomme_062018.pdf" TargetMode="External"/><Relationship Id="rId22" Type="http://schemas.openxmlformats.org/officeDocument/2006/relationships/hyperlink" Target="https://www.developpementdurable.be/fr" TargetMode="External"/><Relationship Id="rId27" Type="http://schemas.openxmlformats.org/officeDocument/2006/relationships/hyperlink" Target="file:///\\srvfas4.yourict.net\16_ifdd\23_RS\23_8_Event%20B&amp;HR_CSR_2018\Orateurs\Session2_BusinessHuman%20Rights_SDGs%20Forum.docx" TargetMode="External"/><Relationship Id="rId30" Type="http://schemas.openxmlformats.org/officeDocument/2006/relationships/hyperlink" Target="https://diplomatie.belgium.be/fr/newsroom/nouvelles/2018/beyond_chocolate" TargetMode="External"/><Relationship Id="rId35" Type="http://schemas.openxmlformats.org/officeDocument/2006/relationships/hyperlink" Target="http://guidedesachatsdurables.be/fr" TargetMode="External"/><Relationship Id="rId43" Type="http://schemas.openxmlformats.org/officeDocument/2006/relationships/hyperlink" Target="https://www.sustainabilityreports.be/" TargetMode="External"/><Relationship Id="rId48" Type="http://schemas.openxmlformats.org/officeDocument/2006/relationships/hyperlink" Target="http://mneguidelines.oecd.org/guidelines/" TargetMode="External"/><Relationship Id="rId56" Type="http://schemas.openxmlformats.org/officeDocument/2006/relationships/hyperlink" Target="http://euratex.eu/index.php" TargetMode="External"/><Relationship Id="rId64" Type="http://schemas.openxmlformats.org/officeDocument/2006/relationships/fontTable" Target="fontTable.xml"/><Relationship Id="rId8" Type="http://schemas.openxmlformats.org/officeDocument/2006/relationships/hyperlink" Target="https://www.uantwerpen.be/en/research-groups/law-and-development/" TargetMode="External"/><Relationship Id="rId51" Type="http://schemas.openxmlformats.org/officeDocument/2006/relationships/hyperlink" Target="http://mneguidelines.oecd.org/responsible-supply-chains-textile-garment-sector.htm" TargetMode="External"/><Relationship Id="rId3" Type="http://schemas.openxmlformats.org/officeDocument/2006/relationships/styles" Target="styles.xml"/><Relationship Id="rId12" Type="http://schemas.openxmlformats.org/officeDocument/2006/relationships/hyperlink" Target="https://business-humanrights.be/" TargetMode="External"/><Relationship Id="rId17" Type="http://schemas.openxmlformats.org/officeDocument/2006/relationships/hyperlink" Target="https://economie.fgov.be/fr/publications/guide-anticorruption-pour-les" TargetMode="External"/><Relationship Id="rId25" Type="http://schemas.openxmlformats.org/officeDocument/2006/relationships/hyperlink" Target="https://www.sdgs.be/fr/sdg-forum/programme" TargetMode="External"/><Relationship Id="rId33" Type="http://schemas.openxmlformats.org/officeDocument/2006/relationships/hyperlink" Target="http://hub.brussels/" TargetMode="External"/><Relationship Id="rId38" Type="http://schemas.openxmlformats.org/officeDocument/2006/relationships/hyperlink" Target="http://www.codebuysse.com/fr/about.aspx" TargetMode="External"/><Relationship Id="rId46" Type="http://schemas.openxmlformats.org/officeDocument/2006/relationships/hyperlink" Target="http://hub.brussels/" TargetMode="External"/><Relationship Id="rId59" Type="http://schemas.openxmlformats.org/officeDocument/2006/relationships/hyperlink" Target="https://igvm-iefh.belgium.be/fr/activites/transgenre/legisl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337F-0C3E-4FFB-BE26-58B4E712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7661</Words>
  <Characters>42140</Characters>
  <Application>Microsoft Office Word</Application>
  <DocSecurity>4</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Kanselarij / SPF Chancellerie</Company>
  <LinksUpToDate>false</LinksUpToDate>
  <CharactersWithSpaces>49702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Idrissi Hamida</dc:creator>
  <cp:lastModifiedBy>Idrissi Hamida</cp:lastModifiedBy>
  <cp:revision>2</cp:revision>
  <cp:lastPrinted>2019-01-31T09:16:00Z</cp:lastPrinted>
  <dcterms:created xsi:type="dcterms:W3CDTF">2019-06-14T08:52:00Z</dcterms:created>
  <dcterms:modified xsi:type="dcterms:W3CDTF">2019-06-14T08:52:00Z</dcterms:modified>
</cp:coreProperties>
</file>